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EC" w:rsidRDefault="00896DEC" w:rsidP="00896DEC">
      <w:pPr>
        <w:ind w:firstLine="426"/>
        <w:jc w:val="center"/>
        <w:rPr>
          <w:rFonts w:ascii="Quattrocento Sans" w:eastAsia="Quattrocento Sans" w:hAnsi="Quattrocento Sans" w:cs="Quattrocento Sans"/>
          <w:sz w:val="28"/>
          <w:szCs w:val="28"/>
        </w:rPr>
      </w:pPr>
      <w:r>
        <w:rPr>
          <w:noProof/>
          <w:sz w:val="28"/>
          <w:szCs w:val="28"/>
          <w:lang w:val="ru-RU"/>
        </w:rPr>
        <w:drawing>
          <wp:inline distT="0" distB="0" distL="0" distR="0">
            <wp:extent cx="690880" cy="925195"/>
            <wp:effectExtent l="1905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зуб"/>
                    <pic:cNvPicPr>
                      <a:picLocks noChangeAspect="1" noChangeArrowheads="1"/>
                    </pic:cNvPicPr>
                  </pic:nvPicPr>
                  <pic:blipFill>
                    <a:blip r:embed="rId5" cstate="print"/>
                    <a:srcRect/>
                    <a:stretch>
                      <a:fillRect/>
                    </a:stretch>
                  </pic:blipFill>
                  <pic:spPr bwMode="auto">
                    <a:xfrm>
                      <a:off x="0" y="0"/>
                      <a:ext cx="690880" cy="925195"/>
                    </a:xfrm>
                    <a:prstGeom prst="rect">
                      <a:avLst/>
                    </a:prstGeom>
                    <a:noFill/>
                    <a:ln w="9525">
                      <a:noFill/>
                      <a:miter lim="800000"/>
                      <a:headEnd/>
                      <a:tailEnd/>
                    </a:ln>
                  </pic:spPr>
                </pic:pic>
              </a:graphicData>
            </a:graphic>
          </wp:inline>
        </w:drawing>
      </w:r>
      <w:r>
        <w:rPr>
          <w:sz w:val="28"/>
          <w:szCs w:val="28"/>
        </w:rPr>
        <w:t> </w:t>
      </w:r>
    </w:p>
    <w:p w:rsidR="00896DEC" w:rsidRDefault="00896DEC" w:rsidP="00896DEC">
      <w:pPr>
        <w:ind w:firstLine="426"/>
        <w:jc w:val="center"/>
        <w:rPr>
          <w:rFonts w:ascii="Quattrocento Sans" w:eastAsia="Quattrocento Sans" w:hAnsi="Quattrocento Sans" w:cs="Quattrocento Sans"/>
          <w:sz w:val="28"/>
          <w:szCs w:val="28"/>
        </w:rPr>
      </w:pPr>
      <w:r>
        <w:rPr>
          <w:b/>
          <w:sz w:val="28"/>
          <w:szCs w:val="28"/>
        </w:rPr>
        <w:t>УКРАЇНА</w:t>
      </w:r>
      <w:r>
        <w:rPr>
          <w:sz w:val="28"/>
          <w:szCs w:val="28"/>
        </w:rPr>
        <w:t> </w:t>
      </w:r>
    </w:p>
    <w:p w:rsidR="00896DEC" w:rsidRDefault="00896DEC" w:rsidP="00896DEC">
      <w:pPr>
        <w:ind w:firstLine="426"/>
        <w:jc w:val="center"/>
        <w:rPr>
          <w:sz w:val="28"/>
          <w:szCs w:val="28"/>
        </w:rPr>
      </w:pPr>
      <w:r>
        <w:rPr>
          <w:sz w:val="28"/>
          <w:szCs w:val="28"/>
        </w:rPr>
        <w:t>ВЕРБСЬКА СІЛЬСЬКА РАДА</w:t>
      </w:r>
    </w:p>
    <w:p w:rsidR="00896DEC" w:rsidRDefault="00896DEC" w:rsidP="00896DEC">
      <w:pPr>
        <w:ind w:firstLine="426"/>
        <w:jc w:val="center"/>
        <w:rPr>
          <w:sz w:val="28"/>
          <w:szCs w:val="28"/>
        </w:rPr>
      </w:pPr>
      <w:r>
        <w:rPr>
          <w:sz w:val="28"/>
          <w:szCs w:val="28"/>
        </w:rPr>
        <w:t>ДУБЕНСЬКОГО РАЙОНУ РІВНЕНСЬКОЇ ОБЛАСТІ</w:t>
      </w:r>
    </w:p>
    <w:p w:rsidR="00896DEC" w:rsidRDefault="00896DEC" w:rsidP="00896DEC">
      <w:pPr>
        <w:ind w:firstLine="426"/>
        <w:jc w:val="center"/>
        <w:rPr>
          <w:b/>
          <w:sz w:val="28"/>
          <w:szCs w:val="28"/>
        </w:rPr>
      </w:pPr>
      <w:r>
        <w:rPr>
          <w:b/>
          <w:sz w:val="28"/>
          <w:szCs w:val="28"/>
        </w:rPr>
        <w:t>ХХІІ сесія VIIІ скликання</w:t>
      </w:r>
    </w:p>
    <w:p w:rsidR="00896DEC" w:rsidRDefault="00896DEC" w:rsidP="00896DEC">
      <w:pPr>
        <w:ind w:firstLine="426"/>
        <w:jc w:val="center"/>
        <w:rPr>
          <w:rFonts w:ascii="Quattrocento Sans" w:eastAsia="Quattrocento Sans" w:hAnsi="Quattrocento Sans" w:cs="Quattrocento Sans"/>
          <w:sz w:val="28"/>
          <w:szCs w:val="28"/>
        </w:rPr>
      </w:pPr>
      <w:r>
        <w:rPr>
          <w:sz w:val="28"/>
          <w:szCs w:val="28"/>
        </w:rPr>
        <w:t>Р І Ш Е Н Н Я </w:t>
      </w:r>
    </w:p>
    <w:p w:rsidR="00896DEC" w:rsidRPr="00F45C60" w:rsidRDefault="00896DEC" w:rsidP="00896DEC">
      <w:pPr>
        <w:ind w:firstLine="426"/>
        <w:rPr>
          <w:rFonts w:ascii="Quattrocento Sans" w:eastAsia="Quattrocento Sans" w:hAnsi="Quattrocento Sans" w:cs="Quattrocento Sans"/>
        </w:rPr>
      </w:pPr>
      <w:r>
        <w:rPr>
          <w:sz w:val="28"/>
          <w:szCs w:val="28"/>
        </w:rPr>
        <w:t> </w:t>
      </w:r>
    </w:p>
    <w:p w:rsidR="00896DEC" w:rsidRDefault="00896DEC" w:rsidP="00896DEC">
      <w:pPr>
        <w:ind w:firstLine="426"/>
        <w:rPr>
          <w:sz w:val="28"/>
          <w:szCs w:val="28"/>
        </w:rPr>
      </w:pPr>
      <w:r>
        <w:rPr>
          <w:sz w:val="28"/>
          <w:szCs w:val="28"/>
        </w:rPr>
        <w:t>06 квітня 2022 року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830</w:t>
      </w:r>
    </w:p>
    <w:p w:rsidR="00896DEC" w:rsidRPr="00F45C60" w:rsidRDefault="00896DEC" w:rsidP="00896DEC">
      <w:pPr>
        <w:ind w:firstLine="426"/>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09"/>
      </w:tblGrid>
      <w:tr w:rsidR="00896DEC" w:rsidTr="00E917CD">
        <w:trPr>
          <w:trHeight w:val="825"/>
        </w:trPr>
        <w:tc>
          <w:tcPr>
            <w:tcW w:w="5209" w:type="dxa"/>
            <w:hideMark/>
          </w:tcPr>
          <w:p w:rsidR="00896DEC" w:rsidRPr="0040056D" w:rsidRDefault="00896DEC" w:rsidP="00E917CD">
            <w:pPr>
              <w:pStyle w:val="a4"/>
              <w:jc w:val="both"/>
              <w:rPr>
                <w:b/>
                <w:i/>
                <w:sz w:val="28"/>
                <w:szCs w:val="28"/>
              </w:rPr>
            </w:pPr>
            <w:r w:rsidRPr="00153868">
              <w:rPr>
                <w:rFonts w:ascii="Times New Roman" w:hAnsi="Times New Roman"/>
                <w:b/>
                <w:sz w:val="28"/>
                <w:szCs w:val="28"/>
              </w:rPr>
              <w:t xml:space="preserve">Про </w:t>
            </w:r>
            <w:r>
              <w:rPr>
                <w:rFonts w:ascii="Times New Roman" w:hAnsi="Times New Roman"/>
                <w:b/>
                <w:sz w:val="28"/>
                <w:szCs w:val="28"/>
              </w:rPr>
              <w:t>відмову в затвердженні проекту землеустрою щодо відведення земельної ділянки в оренду ФГ «Відродження»</w:t>
            </w:r>
            <w:r>
              <w:rPr>
                <w:rFonts w:ascii="Times New Roman" w:hAnsi="Times New Roman"/>
                <w:b/>
                <w:color w:val="000000"/>
                <w:sz w:val="28"/>
                <w:szCs w:val="28"/>
              </w:rPr>
              <w:t xml:space="preserve"> </w:t>
            </w:r>
          </w:p>
        </w:tc>
      </w:tr>
    </w:tbl>
    <w:p w:rsidR="00896DEC" w:rsidRDefault="00896DEC" w:rsidP="00896DEC">
      <w:pPr>
        <w:spacing w:after="200" w:line="276" w:lineRule="auto"/>
        <w:jc w:val="both"/>
        <w:rPr>
          <w:rFonts w:eastAsia="Calibri"/>
          <w:b/>
          <w:sz w:val="28"/>
          <w:szCs w:val="28"/>
        </w:rPr>
      </w:pPr>
    </w:p>
    <w:p w:rsidR="00896DEC" w:rsidRPr="00DA4463" w:rsidRDefault="00896DEC" w:rsidP="00896DEC">
      <w:pPr>
        <w:spacing w:line="276" w:lineRule="auto"/>
        <w:ind w:right="-81" w:firstLine="708"/>
        <w:jc w:val="both"/>
        <w:outlineLvl w:val="0"/>
        <w:rPr>
          <w:sz w:val="28"/>
          <w:szCs w:val="28"/>
        </w:rPr>
      </w:pPr>
      <w:r w:rsidRPr="00DF1DBA">
        <w:rPr>
          <w:sz w:val="28"/>
          <w:szCs w:val="28"/>
        </w:rPr>
        <w:t xml:space="preserve">Розглянувши </w:t>
      </w:r>
      <w:r w:rsidRPr="00DA4463">
        <w:rPr>
          <w:sz w:val="28"/>
          <w:szCs w:val="28"/>
        </w:rPr>
        <w:t xml:space="preserve">клопотання ФГ «Відродження» в особі та від імені якого діє адвокат  Колесник Богдан Олегович з метою затвердження проекту землеустрою щодо відведення земельної ділянки в оренду за межами с. Стовпець на території бувшої </w:t>
      </w:r>
      <w:proofErr w:type="spellStart"/>
      <w:r w:rsidRPr="00DA4463">
        <w:rPr>
          <w:sz w:val="28"/>
          <w:szCs w:val="28"/>
        </w:rPr>
        <w:t>Стовпецької</w:t>
      </w:r>
      <w:proofErr w:type="spellEnd"/>
      <w:r w:rsidRPr="00DA4463">
        <w:rPr>
          <w:sz w:val="28"/>
          <w:szCs w:val="28"/>
        </w:rPr>
        <w:t xml:space="preserve"> сільської ради Дубенського району Рівненської області та керуючись п. 34 ст. 26 Закону України </w:t>
      </w:r>
      <w:proofErr w:type="spellStart"/>
      <w:r w:rsidRPr="00DA4463">
        <w:rPr>
          <w:sz w:val="28"/>
          <w:szCs w:val="28"/>
        </w:rPr>
        <w:t>„Про</w:t>
      </w:r>
      <w:proofErr w:type="spellEnd"/>
      <w:r w:rsidRPr="00DA4463">
        <w:rPr>
          <w:sz w:val="28"/>
          <w:szCs w:val="28"/>
        </w:rPr>
        <w:t xml:space="preserve"> місцеве самоврядування в </w:t>
      </w:r>
      <w:proofErr w:type="spellStart"/>
      <w:r w:rsidRPr="00DA4463">
        <w:rPr>
          <w:sz w:val="28"/>
          <w:szCs w:val="28"/>
        </w:rPr>
        <w:t>Україні”</w:t>
      </w:r>
      <w:proofErr w:type="spellEnd"/>
      <w:r w:rsidRPr="00DA4463">
        <w:rPr>
          <w:sz w:val="28"/>
          <w:szCs w:val="28"/>
        </w:rPr>
        <w:t xml:space="preserve">, ст. 12, 83,122,123,124 Земельного кодексу України, Вербська сільська рада </w:t>
      </w:r>
    </w:p>
    <w:p w:rsidR="00896DEC" w:rsidRPr="00DA4463" w:rsidRDefault="00896DEC" w:rsidP="00896DEC">
      <w:pPr>
        <w:ind w:right="-81" w:firstLine="708"/>
        <w:jc w:val="both"/>
        <w:outlineLvl w:val="0"/>
        <w:rPr>
          <w:sz w:val="10"/>
          <w:szCs w:val="10"/>
        </w:rPr>
      </w:pPr>
    </w:p>
    <w:p w:rsidR="00896DEC" w:rsidRPr="00DA4463" w:rsidRDefault="00896DEC" w:rsidP="00896DEC">
      <w:pPr>
        <w:jc w:val="center"/>
        <w:outlineLvl w:val="0"/>
        <w:rPr>
          <w:sz w:val="28"/>
          <w:szCs w:val="28"/>
        </w:rPr>
      </w:pPr>
      <w:r w:rsidRPr="00DA4463">
        <w:rPr>
          <w:sz w:val="28"/>
          <w:szCs w:val="28"/>
        </w:rPr>
        <w:t>ВИРІШИЛА:</w:t>
      </w:r>
    </w:p>
    <w:p w:rsidR="00896DEC" w:rsidRPr="00DA4463" w:rsidRDefault="00896DEC" w:rsidP="00896DEC">
      <w:pPr>
        <w:jc w:val="center"/>
        <w:outlineLvl w:val="0"/>
        <w:rPr>
          <w:sz w:val="28"/>
          <w:szCs w:val="28"/>
        </w:rPr>
      </w:pPr>
    </w:p>
    <w:p w:rsidR="00896DEC" w:rsidRPr="00DA4463" w:rsidRDefault="00896DEC" w:rsidP="00896DEC">
      <w:pPr>
        <w:pStyle w:val="a4"/>
        <w:numPr>
          <w:ilvl w:val="0"/>
          <w:numId w:val="1"/>
        </w:numPr>
        <w:spacing w:line="276" w:lineRule="auto"/>
        <w:ind w:left="284" w:hanging="317"/>
        <w:jc w:val="both"/>
        <w:rPr>
          <w:rFonts w:ascii="Times New Roman" w:hAnsi="Times New Roman"/>
          <w:sz w:val="28"/>
          <w:szCs w:val="28"/>
          <w:lang w:val="uk-UA"/>
        </w:rPr>
      </w:pPr>
      <w:r w:rsidRPr="00DA4463">
        <w:rPr>
          <w:rFonts w:ascii="Times New Roman" w:hAnsi="Times New Roman"/>
          <w:sz w:val="28"/>
          <w:szCs w:val="28"/>
          <w:lang w:val="uk-UA"/>
        </w:rPr>
        <w:t xml:space="preserve">Відмовити ФГ «Відродження» в особі та від імені якого діє адвокат  Колесник Богдан Олегович в затвердженні проекту землеустрою щодо відведення земельної ділянки площею 7,2113 га в оренду терміном на 10 років за межами с. Стовпець на території </w:t>
      </w:r>
      <w:proofErr w:type="spellStart"/>
      <w:r w:rsidRPr="00DA4463">
        <w:rPr>
          <w:rFonts w:ascii="Times New Roman" w:hAnsi="Times New Roman"/>
          <w:sz w:val="28"/>
          <w:szCs w:val="28"/>
          <w:lang w:val="uk-UA"/>
        </w:rPr>
        <w:t>Стовпецької</w:t>
      </w:r>
      <w:proofErr w:type="spellEnd"/>
      <w:r w:rsidRPr="00DA4463">
        <w:rPr>
          <w:rFonts w:ascii="Times New Roman" w:hAnsi="Times New Roman"/>
          <w:sz w:val="28"/>
          <w:szCs w:val="28"/>
          <w:lang w:val="uk-UA"/>
        </w:rPr>
        <w:t xml:space="preserve"> сільської ради Дубенського району Рівненської області відповідно до п. 8 ст. 186 Земельного кодексу України, підставою для відмови у погодженні проекту землеустрою щодо відведення земельної ділянки є невідповідність його положень вимогам законів та прийнятих відповідних до них відповідно-нормативних актів, документації із землеустрою або містобудівній документації. Відповідно до ст. 19 Конституції України, орган державної влади та орган місцевого самоврядування, їх посадові особи зобов’язані діяти лише на підставі, в межах повноважень та у спосіб, що передбачений Конституцією та законами України. Ст. 12 Земельного кодексу України встановлюється повноваження органів виконавчої влади передавати </w:t>
      </w:r>
      <w:r w:rsidRPr="00DA4463">
        <w:rPr>
          <w:rFonts w:ascii="Times New Roman" w:hAnsi="Times New Roman"/>
          <w:sz w:val="28"/>
          <w:szCs w:val="28"/>
          <w:lang w:val="uk-UA"/>
        </w:rPr>
        <w:lastRenderedPageBreak/>
        <w:t>земельні ділянки у власність або у користування із земель комунальної власності відповідних територіальних  громад для всіх потреб, а отже дана земельна ділянка не сформована та не внесена до Державного земельного Кадастру (ст. 79</w:t>
      </w:r>
      <w:r w:rsidRPr="00DA4463">
        <w:rPr>
          <w:rFonts w:ascii="Times New Roman" w:hAnsi="Times New Roman"/>
          <w:sz w:val="32"/>
          <w:szCs w:val="28"/>
          <w:vertAlign w:val="superscript"/>
          <w:lang w:val="uk-UA"/>
        </w:rPr>
        <w:t>1</w:t>
      </w:r>
      <w:r w:rsidRPr="00DA4463">
        <w:rPr>
          <w:rFonts w:ascii="Times New Roman" w:hAnsi="Times New Roman"/>
          <w:sz w:val="32"/>
          <w:szCs w:val="28"/>
          <w:lang w:val="uk-UA"/>
        </w:rPr>
        <w:t xml:space="preserve"> </w:t>
      </w:r>
      <w:r w:rsidRPr="00DA4463">
        <w:rPr>
          <w:rFonts w:ascii="Times New Roman" w:hAnsi="Times New Roman"/>
          <w:sz w:val="28"/>
          <w:szCs w:val="28"/>
          <w:lang w:val="uk-UA"/>
        </w:rPr>
        <w:t xml:space="preserve">Земельного кодексу України). </w:t>
      </w:r>
      <w:proofErr w:type="spellStart"/>
      <w:r w:rsidRPr="00DA4463">
        <w:rPr>
          <w:rFonts w:ascii="Times New Roman" w:hAnsi="Times New Roman"/>
          <w:sz w:val="28"/>
          <w:szCs w:val="28"/>
          <w:shd w:val="clear" w:color="auto" w:fill="FFFFFF"/>
        </w:rPr>
        <w:t>Земельна</w:t>
      </w:r>
      <w:proofErr w:type="spellEnd"/>
      <w:r w:rsidRPr="00DA4463">
        <w:rPr>
          <w:rFonts w:ascii="Times New Roman" w:hAnsi="Times New Roman"/>
          <w:sz w:val="28"/>
          <w:szCs w:val="28"/>
          <w:shd w:val="clear" w:color="auto" w:fill="FFFFFF"/>
        </w:rPr>
        <w:t xml:space="preserve"> </w:t>
      </w:r>
      <w:proofErr w:type="spellStart"/>
      <w:r w:rsidRPr="00DA4463">
        <w:rPr>
          <w:rFonts w:ascii="Times New Roman" w:hAnsi="Times New Roman"/>
          <w:sz w:val="28"/>
          <w:szCs w:val="28"/>
          <w:shd w:val="clear" w:color="auto" w:fill="FFFFFF"/>
        </w:rPr>
        <w:t>ділянка</w:t>
      </w:r>
      <w:proofErr w:type="spellEnd"/>
      <w:r w:rsidRPr="00DA4463">
        <w:rPr>
          <w:rFonts w:ascii="Times New Roman" w:hAnsi="Times New Roman"/>
          <w:sz w:val="28"/>
          <w:szCs w:val="28"/>
          <w:shd w:val="clear" w:color="auto" w:fill="FFFFFF"/>
        </w:rPr>
        <w:t xml:space="preserve"> </w:t>
      </w:r>
      <w:proofErr w:type="spellStart"/>
      <w:r w:rsidRPr="00DA4463">
        <w:rPr>
          <w:rFonts w:ascii="Times New Roman" w:hAnsi="Times New Roman"/>
          <w:sz w:val="28"/>
          <w:szCs w:val="28"/>
          <w:shd w:val="clear" w:color="auto" w:fill="FFFFFF"/>
        </w:rPr>
        <w:t>вважається</w:t>
      </w:r>
      <w:proofErr w:type="spellEnd"/>
      <w:r w:rsidRPr="00DA4463">
        <w:rPr>
          <w:rFonts w:ascii="Times New Roman" w:hAnsi="Times New Roman"/>
          <w:sz w:val="28"/>
          <w:szCs w:val="28"/>
          <w:shd w:val="clear" w:color="auto" w:fill="FFFFFF"/>
        </w:rPr>
        <w:t xml:space="preserve"> </w:t>
      </w:r>
      <w:proofErr w:type="spellStart"/>
      <w:r w:rsidRPr="00DA4463">
        <w:rPr>
          <w:rFonts w:ascii="Times New Roman" w:hAnsi="Times New Roman"/>
          <w:sz w:val="28"/>
          <w:szCs w:val="28"/>
          <w:shd w:val="clear" w:color="auto" w:fill="FFFFFF"/>
        </w:rPr>
        <w:t>сформованою</w:t>
      </w:r>
      <w:proofErr w:type="spellEnd"/>
      <w:r w:rsidRPr="00DA4463">
        <w:rPr>
          <w:rFonts w:ascii="Times New Roman" w:hAnsi="Times New Roman"/>
          <w:sz w:val="28"/>
          <w:szCs w:val="28"/>
          <w:shd w:val="clear" w:color="auto" w:fill="FFFFFF"/>
        </w:rPr>
        <w:t xml:space="preserve"> </w:t>
      </w:r>
      <w:proofErr w:type="spellStart"/>
      <w:r w:rsidRPr="00DA4463">
        <w:rPr>
          <w:rFonts w:ascii="Times New Roman" w:hAnsi="Times New Roman"/>
          <w:sz w:val="28"/>
          <w:szCs w:val="28"/>
          <w:shd w:val="clear" w:color="auto" w:fill="FFFFFF"/>
        </w:rPr>
        <w:t>з</w:t>
      </w:r>
      <w:proofErr w:type="spellEnd"/>
      <w:r w:rsidRPr="00DA4463">
        <w:rPr>
          <w:rFonts w:ascii="Times New Roman" w:hAnsi="Times New Roman"/>
          <w:sz w:val="28"/>
          <w:szCs w:val="28"/>
          <w:shd w:val="clear" w:color="auto" w:fill="FFFFFF"/>
        </w:rPr>
        <w:t xml:space="preserve"> моменту </w:t>
      </w:r>
      <w:proofErr w:type="spellStart"/>
      <w:r w:rsidRPr="00DA4463">
        <w:rPr>
          <w:rFonts w:ascii="Times New Roman" w:hAnsi="Times New Roman"/>
          <w:sz w:val="28"/>
          <w:szCs w:val="28"/>
          <w:shd w:val="clear" w:color="auto" w:fill="FFFFFF"/>
        </w:rPr>
        <w:t>присвоєння</w:t>
      </w:r>
      <w:proofErr w:type="spellEnd"/>
      <w:r w:rsidRPr="00DA4463">
        <w:rPr>
          <w:rFonts w:ascii="Times New Roman" w:hAnsi="Times New Roman"/>
          <w:sz w:val="28"/>
          <w:szCs w:val="28"/>
          <w:shd w:val="clear" w:color="auto" w:fill="FFFFFF"/>
        </w:rPr>
        <w:t xml:space="preserve"> </w:t>
      </w:r>
      <w:proofErr w:type="spellStart"/>
      <w:r w:rsidRPr="00DA4463">
        <w:rPr>
          <w:rFonts w:ascii="Times New Roman" w:hAnsi="Times New Roman"/>
          <w:sz w:val="28"/>
          <w:szCs w:val="28"/>
          <w:shd w:val="clear" w:color="auto" w:fill="FFFFFF"/>
        </w:rPr>
        <w:t>їй</w:t>
      </w:r>
      <w:proofErr w:type="spellEnd"/>
      <w:r w:rsidRPr="00DA4463">
        <w:rPr>
          <w:rFonts w:ascii="Times New Roman" w:hAnsi="Times New Roman"/>
          <w:sz w:val="28"/>
          <w:szCs w:val="28"/>
          <w:shd w:val="clear" w:color="auto" w:fill="FFFFFF"/>
        </w:rPr>
        <w:t xml:space="preserve"> кадастрового номер</w:t>
      </w:r>
      <w:r w:rsidRPr="00DA4463">
        <w:rPr>
          <w:rFonts w:ascii="Times New Roman" w:hAnsi="Times New Roman"/>
          <w:sz w:val="28"/>
          <w:szCs w:val="28"/>
          <w:shd w:val="clear" w:color="auto" w:fill="FFFFFF"/>
          <w:lang w:val="uk-UA"/>
        </w:rPr>
        <w:t>а. Відповідно до р. ІІ Прикінцеві положення п. 3 Закону України №509-</w:t>
      </w:r>
      <w:r w:rsidRPr="00DA4463">
        <w:rPr>
          <w:rFonts w:ascii="Times New Roman" w:hAnsi="Times New Roman"/>
          <w:sz w:val="28"/>
          <w:szCs w:val="28"/>
          <w:shd w:val="clear" w:color="auto" w:fill="FFFFFF"/>
          <w:lang w:val="en-US"/>
        </w:rPr>
        <w:t>VI</w:t>
      </w:r>
      <w:r w:rsidRPr="00DA4463">
        <w:rPr>
          <w:rFonts w:ascii="Times New Roman" w:hAnsi="Times New Roman"/>
          <w:sz w:val="28"/>
          <w:szCs w:val="28"/>
          <w:shd w:val="clear" w:color="auto" w:fill="FFFFFF"/>
          <w:lang w:val="uk-UA"/>
        </w:rPr>
        <w:t xml:space="preserve"> від 16 вересня 2008 року «Про внесення змін до деяких законодавчих актів України щодо сприяння будівництву» прийняті і не виконанні до набрання чинності цим Законом рішення відповідних органів виконавчої влади або органів місцевого самоврядування про погодження місця розташування об’єкта або про надання дозволу на розроблення  проекту відведення земельної ділянки зберігаються </w:t>
      </w:r>
      <w:proofErr w:type="spellStart"/>
      <w:r w:rsidRPr="00DA4463">
        <w:rPr>
          <w:rFonts w:ascii="Times New Roman" w:hAnsi="Times New Roman"/>
          <w:sz w:val="28"/>
          <w:szCs w:val="28"/>
          <w:shd w:val="clear" w:color="auto" w:fill="FFFFFF"/>
          <w:lang w:val="uk-UA"/>
        </w:rPr>
        <w:t>чинністі</w:t>
      </w:r>
      <w:proofErr w:type="spellEnd"/>
      <w:r w:rsidRPr="00DA4463">
        <w:rPr>
          <w:rFonts w:ascii="Times New Roman" w:hAnsi="Times New Roman"/>
          <w:sz w:val="28"/>
          <w:szCs w:val="28"/>
          <w:shd w:val="clear" w:color="auto" w:fill="FFFFFF"/>
          <w:lang w:val="uk-UA"/>
        </w:rPr>
        <w:t xml:space="preserve"> протягом двох років з дня набрання чинності </w:t>
      </w:r>
      <w:proofErr w:type="spellStart"/>
      <w:r w:rsidRPr="00DA4463">
        <w:rPr>
          <w:rFonts w:ascii="Times New Roman" w:hAnsi="Times New Roman"/>
          <w:sz w:val="28"/>
          <w:szCs w:val="28"/>
          <w:shd w:val="clear" w:color="auto" w:fill="FFFFFF"/>
          <w:lang w:val="uk-UA"/>
        </w:rPr>
        <w:t>циго</w:t>
      </w:r>
      <w:proofErr w:type="spellEnd"/>
      <w:r w:rsidRPr="00DA4463">
        <w:rPr>
          <w:rFonts w:ascii="Times New Roman" w:hAnsi="Times New Roman"/>
          <w:sz w:val="28"/>
          <w:szCs w:val="28"/>
          <w:shd w:val="clear" w:color="auto" w:fill="FFFFFF"/>
          <w:lang w:val="uk-UA"/>
        </w:rPr>
        <w:t xml:space="preserve"> Закону.</w:t>
      </w:r>
    </w:p>
    <w:p w:rsidR="00896DEC" w:rsidRPr="00DA4463" w:rsidRDefault="00896DEC" w:rsidP="00896DEC">
      <w:pPr>
        <w:pStyle w:val="a4"/>
        <w:numPr>
          <w:ilvl w:val="0"/>
          <w:numId w:val="1"/>
        </w:numPr>
        <w:spacing w:line="276" w:lineRule="auto"/>
        <w:ind w:left="284" w:hanging="317"/>
        <w:jc w:val="both"/>
        <w:rPr>
          <w:rFonts w:ascii="Times New Roman" w:hAnsi="Times New Roman"/>
          <w:sz w:val="28"/>
          <w:szCs w:val="28"/>
          <w:lang w:val="uk-UA"/>
        </w:rPr>
      </w:pPr>
      <w:r w:rsidRPr="00DA4463">
        <w:rPr>
          <w:rFonts w:ascii="Times New Roman" w:hAnsi="Times New Roman"/>
          <w:sz w:val="28"/>
          <w:szCs w:val="28"/>
          <w:lang w:val="uk-UA"/>
        </w:rPr>
        <w:t>К</w:t>
      </w:r>
      <w:proofErr w:type="spellStart"/>
      <w:r w:rsidRPr="00DA4463">
        <w:rPr>
          <w:rFonts w:ascii="Times New Roman" w:hAnsi="Times New Roman"/>
          <w:sz w:val="28"/>
          <w:szCs w:val="28"/>
        </w:rPr>
        <w:t>онтроль</w:t>
      </w:r>
      <w:proofErr w:type="spellEnd"/>
      <w:r w:rsidRPr="00DA4463">
        <w:rPr>
          <w:rFonts w:ascii="Times New Roman" w:hAnsi="Times New Roman"/>
          <w:sz w:val="28"/>
          <w:szCs w:val="28"/>
        </w:rPr>
        <w:t xml:space="preserve"> за </w:t>
      </w:r>
      <w:proofErr w:type="spellStart"/>
      <w:r w:rsidRPr="00DA4463">
        <w:rPr>
          <w:rFonts w:ascii="Times New Roman" w:hAnsi="Times New Roman"/>
          <w:sz w:val="28"/>
          <w:szCs w:val="28"/>
        </w:rPr>
        <w:t>виконанням</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даного</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рішення</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покласти</w:t>
      </w:r>
      <w:proofErr w:type="spellEnd"/>
      <w:r w:rsidRPr="00DA4463">
        <w:rPr>
          <w:rFonts w:ascii="Times New Roman" w:hAnsi="Times New Roman"/>
          <w:sz w:val="28"/>
          <w:szCs w:val="28"/>
        </w:rPr>
        <w:t xml:space="preserve"> на </w:t>
      </w:r>
      <w:proofErr w:type="spellStart"/>
      <w:r w:rsidRPr="00DA4463">
        <w:rPr>
          <w:rFonts w:ascii="Times New Roman" w:hAnsi="Times New Roman"/>
          <w:sz w:val="28"/>
          <w:szCs w:val="28"/>
        </w:rPr>
        <w:t>постійну</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комісію</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з</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питань</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земельних</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відносин</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природокористування</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планування</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території</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будівництва</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архітектури</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охорони</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пам’яток</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історичного</w:t>
      </w:r>
      <w:proofErr w:type="spellEnd"/>
      <w:r w:rsidRPr="00DA4463">
        <w:rPr>
          <w:rFonts w:ascii="Times New Roman" w:hAnsi="Times New Roman"/>
          <w:sz w:val="28"/>
          <w:szCs w:val="28"/>
        </w:rPr>
        <w:t xml:space="preserve"> </w:t>
      </w:r>
      <w:proofErr w:type="spellStart"/>
      <w:r w:rsidRPr="00DA4463">
        <w:rPr>
          <w:rFonts w:ascii="Times New Roman" w:hAnsi="Times New Roman"/>
          <w:sz w:val="28"/>
          <w:szCs w:val="28"/>
        </w:rPr>
        <w:t>середовища</w:t>
      </w:r>
      <w:proofErr w:type="spellEnd"/>
      <w:r w:rsidRPr="00DA4463">
        <w:rPr>
          <w:rFonts w:ascii="Times New Roman" w:hAnsi="Times New Roman"/>
          <w:sz w:val="28"/>
          <w:szCs w:val="28"/>
        </w:rPr>
        <w:t xml:space="preserve"> та благоустрою</w:t>
      </w:r>
      <w:r w:rsidRPr="00DA4463">
        <w:rPr>
          <w:rFonts w:ascii="Times New Roman" w:hAnsi="Times New Roman"/>
          <w:sz w:val="28"/>
          <w:szCs w:val="28"/>
          <w:lang w:val="uk-UA"/>
        </w:rPr>
        <w:t>.</w:t>
      </w:r>
    </w:p>
    <w:p w:rsidR="00896DEC" w:rsidRDefault="00896DEC" w:rsidP="00896DEC">
      <w:pPr>
        <w:pStyle w:val="a4"/>
        <w:spacing w:line="276" w:lineRule="auto"/>
        <w:ind w:left="284" w:hanging="317"/>
        <w:jc w:val="both"/>
        <w:rPr>
          <w:rFonts w:ascii="Times New Roman" w:hAnsi="Times New Roman"/>
          <w:sz w:val="20"/>
          <w:szCs w:val="20"/>
          <w:lang w:val="uk-UA"/>
        </w:rPr>
      </w:pPr>
    </w:p>
    <w:p w:rsidR="00896DEC" w:rsidRDefault="00896DEC" w:rsidP="00896DEC">
      <w:pPr>
        <w:spacing w:after="200" w:line="276" w:lineRule="auto"/>
        <w:jc w:val="both"/>
        <w:rPr>
          <w:rFonts w:eastAsia="Calibri"/>
          <w:b/>
          <w:sz w:val="28"/>
          <w:szCs w:val="28"/>
        </w:rPr>
      </w:pPr>
    </w:p>
    <w:p w:rsidR="00896DEC" w:rsidRDefault="00896DEC" w:rsidP="00896DEC">
      <w:pPr>
        <w:spacing w:after="200" w:line="276" w:lineRule="auto"/>
        <w:jc w:val="both"/>
        <w:rPr>
          <w:rFonts w:eastAsia="Calibri"/>
          <w:b/>
          <w:sz w:val="28"/>
          <w:szCs w:val="28"/>
        </w:rPr>
      </w:pPr>
    </w:p>
    <w:p w:rsidR="00896DEC" w:rsidRDefault="00896DEC" w:rsidP="00896DEC">
      <w:pPr>
        <w:ind w:firstLine="708"/>
        <w:jc w:val="both"/>
        <w:rPr>
          <w:rFonts w:eastAsia="Calibri"/>
          <w:b/>
          <w:sz w:val="28"/>
          <w:szCs w:val="28"/>
        </w:rPr>
      </w:pPr>
      <w:r>
        <w:rPr>
          <w:rFonts w:eastAsia="Calibri"/>
          <w:b/>
          <w:sz w:val="28"/>
          <w:szCs w:val="28"/>
        </w:rPr>
        <w:t>Сільський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 w:val="28"/>
          <w:szCs w:val="28"/>
        </w:rPr>
        <w:t>Каміла КОТВІНСЬКА</w:t>
      </w:r>
    </w:p>
    <w:p w:rsidR="00F363D0" w:rsidRDefault="00F363D0"/>
    <w:sectPr w:rsidR="00F363D0" w:rsidSect="00F3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Quattrocento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40F07"/>
    <w:multiLevelType w:val="hybridMultilevel"/>
    <w:tmpl w:val="B60C7B70"/>
    <w:lvl w:ilvl="0" w:tplc="7D84D876">
      <w:start w:val="1"/>
      <w:numFmt w:val="decimal"/>
      <w:lvlText w:val="%1."/>
      <w:lvlJc w:val="left"/>
      <w:pPr>
        <w:ind w:left="883"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96DEC"/>
    <w:rsid w:val="00135B15"/>
    <w:rsid w:val="00197256"/>
    <w:rsid w:val="002016F5"/>
    <w:rsid w:val="00281A9B"/>
    <w:rsid w:val="00423FA0"/>
    <w:rsid w:val="00896DEC"/>
    <w:rsid w:val="00A6330E"/>
    <w:rsid w:val="00B83FB8"/>
    <w:rsid w:val="00DB68F2"/>
    <w:rsid w:val="00F3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EC"/>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6DE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896DEC"/>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896DEC"/>
    <w:rPr>
      <w:rFonts w:ascii="Calibri" w:eastAsia="Calibri" w:hAnsi="Calibri" w:cs="Times New Roman"/>
    </w:rPr>
  </w:style>
  <w:style w:type="paragraph" w:styleId="a6">
    <w:name w:val="Balloon Text"/>
    <w:basedOn w:val="a"/>
    <w:link w:val="a7"/>
    <w:uiPriority w:val="99"/>
    <w:semiHidden/>
    <w:unhideWhenUsed/>
    <w:rsid w:val="00896DEC"/>
    <w:rPr>
      <w:rFonts w:ascii="Tahoma" w:hAnsi="Tahoma" w:cs="Tahoma"/>
      <w:sz w:val="16"/>
      <w:szCs w:val="16"/>
    </w:rPr>
  </w:style>
  <w:style w:type="character" w:customStyle="1" w:styleId="a7">
    <w:name w:val="Текст выноски Знак"/>
    <w:basedOn w:val="a0"/>
    <w:link w:val="a6"/>
    <w:uiPriority w:val="99"/>
    <w:semiHidden/>
    <w:rsid w:val="00896DEC"/>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2022-05-17T12:17:00Z</dcterms:created>
  <dcterms:modified xsi:type="dcterms:W3CDTF">2022-05-17T12:17:00Z</dcterms:modified>
</cp:coreProperties>
</file>