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2A" w:rsidRPr="00E51E42" w:rsidRDefault="00DB132A" w:rsidP="00DB132A">
      <w:pPr>
        <w:pStyle w:val="1"/>
        <w:ind w:left="2832" w:firstLine="708"/>
        <w:rPr>
          <w:szCs w:val="28"/>
        </w:rPr>
      </w:pPr>
      <w:r>
        <w:rPr>
          <w:szCs w:val="28"/>
          <w:lang w:val="uk-UA"/>
        </w:rPr>
        <w:t xml:space="preserve">     </w:t>
      </w:r>
      <w:r>
        <w:rPr>
          <w:noProof/>
          <w:szCs w:val="28"/>
        </w:rPr>
        <w:drawing>
          <wp:inline distT="0" distB="0" distL="0" distR="0">
            <wp:extent cx="695325" cy="914400"/>
            <wp:effectExtent l="19050" t="0" r="9525"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DB132A" w:rsidRPr="004936FC" w:rsidRDefault="00DB132A" w:rsidP="00DB132A">
      <w:pPr>
        <w:pStyle w:val="1"/>
        <w:ind w:left="3399" w:firstLine="141"/>
        <w:rPr>
          <w:spacing w:val="20"/>
          <w:szCs w:val="28"/>
        </w:rPr>
      </w:pPr>
      <w:r w:rsidRPr="004936FC">
        <w:rPr>
          <w:spacing w:val="20"/>
          <w:szCs w:val="28"/>
        </w:rPr>
        <w:t xml:space="preserve">У К </w:t>
      </w:r>
      <w:proofErr w:type="gramStart"/>
      <w:r w:rsidRPr="004936FC">
        <w:rPr>
          <w:spacing w:val="20"/>
          <w:szCs w:val="28"/>
        </w:rPr>
        <w:t>Р</w:t>
      </w:r>
      <w:proofErr w:type="gramEnd"/>
      <w:r w:rsidRPr="004936FC">
        <w:rPr>
          <w:spacing w:val="20"/>
          <w:szCs w:val="28"/>
        </w:rPr>
        <w:t xml:space="preserve"> А Ї Н А</w:t>
      </w:r>
    </w:p>
    <w:p w:rsidR="00DB132A" w:rsidRPr="00E51E42" w:rsidRDefault="00DB132A" w:rsidP="00DB132A">
      <w:pPr>
        <w:jc w:val="center"/>
        <w:outlineLvl w:val="0"/>
        <w:rPr>
          <w:b/>
          <w:spacing w:val="20"/>
          <w:sz w:val="28"/>
          <w:szCs w:val="28"/>
        </w:rPr>
      </w:pPr>
      <w:r w:rsidRPr="00E51E42">
        <w:rPr>
          <w:b/>
          <w:spacing w:val="20"/>
          <w:sz w:val="28"/>
          <w:szCs w:val="28"/>
        </w:rPr>
        <w:t>ВЕРБСЬКА СІЛЬСЬКА РАДА</w:t>
      </w:r>
    </w:p>
    <w:p w:rsidR="00DB132A" w:rsidRPr="00E51E42" w:rsidRDefault="00DB132A" w:rsidP="00DB132A">
      <w:pPr>
        <w:jc w:val="center"/>
        <w:outlineLvl w:val="0"/>
        <w:rPr>
          <w:b/>
          <w:sz w:val="28"/>
          <w:szCs w:val="28"/>
        </w:rPr>
      </w:pPr>
      <w:r w:rsidRPr="00E51E42">
        <w:rPr>
          <w:b/>
          <w:sz w:val="28"/>
          <w:szCs w:val="28"/>
        </w:rPr>
        <w:t xml:space="preserve">ДУБЕНСЬКОГО  РАЙОНУ  </w:t>
      </w:r>
      <w:proofErr w:type="gramStart"/>
      <w:r w:rsidRPr="00E51E42">
        <w:rPr>
          <w:b/>
          <w:sz w:val="28"/>
          <w:szCs w:val="28"/>
        </w:rPr>
        <w:t>Р</w:t>
      </w:r>
      <w:proofErr w:type="gramEnd"/>
      <w:r w:rsidRPr="00E51E42">
        <w:rPr>
          <w:b/>
          <w:sz w:val="28"/>
          <w:szCs w:val="28"/>
        </w:rPr>
        <w:t>ІВНЕНСЬКОЇ  ОБЛАСТІ</w:t>
      </w:r>
    </w:p>
    <w:p w:rsidR="00DB132A" w:rsidRPr="00E51E42" w:rsidRDefault="00DB132A" w:rsidP="00DB132A">
      <w:pPr>
        <w:jc w:val="center"/>
        <w:outlineLvl w:val="0"/>
        <w:rPr>
          <w:b/>
          <w:sz w:val="28"/>
          <w:szCs w:val="28"/>
        </w:rPr>
      </w:pPr>
      <w:r w:rsidRPr="00E51E42">
        <w:rPr>
          <w:b/>
          <w:sz w:val="28"/>
          <w:szCs w:val="28"/>
        </w:rPr>
        <w:t>(</w:t>
      </w:r>
      <w:r w:rsidRPr="00E51E42">
        <w:rPr>
          <w:b/>
          <w:sz w:val="28"/>
          <w:szCs w:val="28"/>
          <w:lang w:val="uk-UA"/>
        </w:rPr>
        <w:t xml:space="preserve">СЬОМЕ  </w:t>
      </w:r>
      <w:r w:rsidRPr="00E51E42">
        <w:rPr>
          <w:b/>
          <w:sz w:val="28"/>
          <w:szCs w:val="28"/>
        </w:rPr>
        <w:t>СКЛИКАННЯ)</w:t>
      </w:r>
    </w:p>
    <w:p w:rsidR="00DB132A" w:rsidRDefault="00DB132A" w:rsidP="00DB132A">
      <w:pPr>
        <w:jc w:val="center"/>
        <w:outlineLvl w:val="0"/>
        <w:rPr>
          <w:b/>
          <w:sz w:val="32"/>
          <w:szCs w:val="32"/>
          <w:lang w:val="uk-UA"/>
        </w:rPr>
      </w:pPr>
      <w:proofErr w:type="gramStart"/>
      <w:r w:rsidRPr="00E51E42">
        <w:rPr>
          <w:b/>
          <w:sz w:val="28"/>
          <w:szCs w:val="28"/>
        </w:rPr>
        <w:t>Р</w:t>
      </w:r>
      <w:proofErr w:type="gramEnd"/>
      <w:r w:rsidRPr="00E51E42">
        <w:rPr>
          <w:b/>
          <w:sz w:val="28"/>
          <w:szCs w:val="28"/>
        </w:rPr>
        <w:t>ІШЕННЯ</w:t>
      </w:r>
    </w:p>
    <w:p w:rsidR="00DB132A" w:rsidRPr="00E51E42" w:rsidRDefault="00DB132A" w:rsidP="00DB132A">
      <w:pPr>
        <w:jc w:val="center"/>
        <w:rPr>
          <w:b/>
          <w:sz w:val="28"/>
          <w:szCs w:val="28"/>
          <w:lang w:val="uk-UA"/>
        </w:rPr>
      </w:pPr>
      <w:proofErr w:type="spellStart"/>
      <w:r>
        <w:rPr>
          <w:b/>
          <w:sz w:val="28"/>
          <w:szCs w:val="28"/>
        </w:rPr>
        <w:t>від</w:t>
      </w:r>
      <w:proofErr w:type="spellEnd"/>
      <w:r>
        <w:rPr>
          <w:b/>
          <w:sz w:val="28"/>
          <w:szCs w:val="28"/>
        </w:rPr>
        <w:t xml:space="preserve"> </w:t>
      </w:r>
      <w:r>
        <w:rPr>
          <w:b/>
          <w:sz w:val="28"/>
          <w:szCs w:val="28"/>
          <w:lang w:val="uk-UA"/>
        </w:rPr>
        <w:t xml:space="preserve">22 червня </w:t>
      </w:r>
      <w:r>
        <w:rPr>
          <w:b/>
          <w:sz w:val="28"/>
          <w:szCs w:val="28"/>
        </w:rPr>
        <w:t>201</w:t>
      </w:r>
      <w:r>
        <w:rPr>
          <w:b/>
          <w:sz w:val="28"/>
          <w:szCs w:val="28"/>
          <w:lang w:val="uk-UA"/>
        </w:rPr>
        <w:t>8</w:t>
      </w:r>
      <w:r>
        <w:rPr>
          <w:b/>
          <w:sz w:val="28"/>
          <w:szCs w:val="28"/>
        </w:rPr>
        <w:t xml:space="preserve"> року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rPr>
        <w:t xml:space="preserve"> № </w:t>
      </w:r>
      <w:r>
        <w:rPr>
          <w:b/>
          <w:sz w:val="28"/>
          <w:szCs w:val="28"/>
          <w:lang w:val="uk-UA"/>
        </w:rPr>
        <w:t>407</w:t>
      </w:r>
    </w:p>
    <w:p w:rsidR="00DB132A" w:rsidRDefault="00DB132A" w:rsidP="00DB132A">
      <w:pPr>
        <w:jc w:val="center"/>
      </w:pPr>
    </w:p>
    <w:p w:rsidR="00DB132A" w:rsidRDefault="00DB132A" w:rsidP="00DB132A">
      <w:pPr>
        <w:rPr>
          <w:b/>
          <w:i/>
          <w:sz w:val="28"/>
          <w:szCs w:val="28"/>
          <w:lang w:val="uk-UA"/>
        </w:rPr>
      </w:pPr>
      <w:r>
        <w:rPr>
          <w:b/>
          <w:i/>
          <w:sz w:val="28"/>
          <w:szCs w:val="28"/>
          <w:lang w:val="uk-UA"/>
        </w:rPr>
        <w:t>Про встановлення ставок та пільг</w:t>
      </w:r>
    </w:p>
    <w:p w:rsidR="00DB132A" w:rsidRDefault="00DB132A" w:rsidP="00DB132A">
      <w:pPr>
        <w:rPr>
          <w:b/>
          <w:i/>
          <w:sz w:val="28"/>
          <w:szCs w:val="28"/>
          <w:lang w:val="uk-UA"/>
        </w:rPr>
      </w:pPr>
      <w:r>
        <w:rPr>
          <w:b/>
          <w:i/>
          <w:sz w:val="28"/>
          <w:szCs w:val="28"/>
          <w:lang w:val="uk-UA"/>
        </w:rPr>
        <w:t>із сплати земельного податку на 2019 рік</w:t>
      </w:r>
    </w:p>
    <w:p w:rsidR="00DB132A" w:rsidRDefault="00DB132A" w:rsidP="00DB132A">
      <w:pPr>
        <w:rPr>
          <w:b/>
          <w:sz w:val="28"/>
          <w:szCs w:val="28"/>
          <w:lang w:val="uk-UA"/>
        </w:rPr>
      </w:pPr>
      <w:r>
        <w:rPr>
          <w:b/>
          <w:i/>
          <w:sz w:val="28"/>
          <w:szCs w:val="28"/>
          <w:lang w:val="uk-UA"/>
        </w:rPr>
        <w:t xml:space="preserve">на території </w:t>
      </w:r>
      <w:proofErr w:type="spellStart"/>
      <w:r>
        <w:rPr>
          <w:b/>
          <w:i/>
          <w:sz w:val="28"/>
          <w:szCs w:val="28"/>
          <w:lang w:val="uk-UA"/>
        </w:rPr>
        <w:t>Вербської</w:t>
      </w:r>
      <w:proofErr w:type="spellEnd"/>
      <w:r>
        <w:rPr>
          <w:b/>
          <w:i/>
          <w:sz w:val="28"/>
          <w:szCs w:val="28"/>
          <w:lang w:val="uk-UA"/>
        </w:rPr>
        <w:t xml:space="preserve"> сільської ради</w:t>
      </w:r>
    </w:p>
    <w:p w:rsidR="00DB132A" w:rsidRDefault="00DB132A" w:rsidP="00DB132A">
      <w:pPr>
        <w:spacing w:line="360" w:lineRule="auto"/>
        <w:rPr>
          <w:sz w:val="28"/>
          <w:szCs w:val="28"/>
          <w:lang w:val="uk-UA"/>
        </w:rPr>
      </w:pPr>
      <w:r>
        <w:rPr>
          <w:sz w:val="28"/>
          <w:szCs w:val="28"/>
          <w:lang w:val="uk-UA"/>
        </w:rPr>
        <w:t xml:space="preserve">                  </w:t>
      </w:r>
    </w:p>
    <w:p w:rsidR="00DB132A" w:rsidRDefault="00DB132A" w:rsidP="00DB132A">
      <w:pPr>
        <w:spacing w:line="360" w:lineRule="auto"/>
        <w:ind w:firstLine="708"/>
        <w:jc w:val="both"/>
        <w:rPr>
          <w:sz w:val="28"/>
          <w:szCs w:val="28"/>
          <w:lang w:val="uk-UA"/>
        </w:rPr>
      </w:pPr>
      <w:r>
        <w:rPr>
          <w:noProof/>
          <w:sz w:val="28"/>
          <w:szCs w:val="28"/>
          <w:lang w:val="uk-UA"/>
        </w:rPr>
        <w:t>Керуючись абзацами другим і</w:t>
      </w:r>
      <w:r w:rsidRPr="00BD294D">
        <w:rPr>
          <w:noProof/>
          <w:sz w:val="28"/>
          <w:szCs w:val="28"/>
          <w:lang w:val="uk-UA"/>
        </w:rPr>
        <w:t xml:space="preserve"> третім пункту 284.1 статті 284 Податкового кодексу України та пунктом 24 частини першої статті 26 Закону України “Про місцеве самоврядування в Україні”</w:t>
      </w:r>
      <w:r>
        <w:rPr>
          <w:noProof/>
          <w:sz w:val="28"/>
          <w:szCs w:val="28"/>
          <w:lang w:val="uk-UA"/>
        </w:rPr>
        <w:t xml:space="preserve"> Вербська </w:t>
      </w:r>
      <w:r>
        <w:rPr>
          <w:sz w:val="28"/>
          <w:szCs w:val="28"/>
          <w:lang w:val="uk-UA"/>
        </w:rPr>
        <w:t xml:space="preserve"> сільська рада</w:t>
      </w:r>
    </w:p>
    <w:p w:rsidR="00DB132A" w:rsidRDefault="00DB132A" w:rsidP="00DB132A">
      <w:pPr>
        <w:spacing w:line="360" w:lineRule="auto"/>
        <w:jc w:val="both"/>
        <w:rPr>
          <w:sz w:val="28"/>
          <w:szCs w:val="28"/>
          <w:lang w:val="uk-UA"/>
        </w:rPr>
      </w:pPr>
    </w:p>
    <w:p w:rsidR="00DB132A" w:rsidRDefault="00DB132A" w:rsidP="00DB132A">
      <w:pPr>
        <w:rPr>
          <w:sz w:val="28"/>
          <w:szCs w:val="28"/>
          <w:lang w:val="uk-UA"/>
        </w:rPr>
      </w:pPr>
      <w:r>
        <w:rPr>
          <w:sz w:val="28"/>
          <w:szCs w:val="28"/>
          <w:lang w:val="uk-UA"/>
        </w:rPr>
        <w:t xml:space="preserve">                                                    В И Р І Ш И Л А :</w:t>
      </w:r>
    </w:p>
    <w:p w:rsidR="00DB132A" w:rsidRDefault="00DB132A" w:rsidP="00DB132A">
      <w:pPr>
        <w:spacing w:line="360" w:lineRule="auto"/>
        <w:rPr>
          <w:sz w:val="28"/>
          <w:szCs w:val="28"/>
          <w:lang w:val="uk-UA"/>
        </w:rPr>
      </w:pPr>
    </w:p>
    <w:p w:rsidR="00DB132A" w:rsidRDefault="00DB132A" w:rsidP="00DB132A">
      <w:pPr>
        <w:numPr>
          <w:ilvl w:val="0"/>
          <w:numId w:val="5"/>
        </w:numPr>
        <w:spacing w:line="360" w:lineRule="auto"/>
        <w:jc w:val="both"/>
        <w:rPr>
          <w:sz w:val="28"/>
          <w:szCs w:val="28"/>
          <w:lang w:val="uk-UA"/>
        </w:rPr>
      </w:pPr>
      <w:r>
        <w:rPr>
          <w:sz w:val="28"/>
          <w:szCs w:val="28"/>
          <w:lang w:val="uk-UA"/>
        </w:rPr>
        <w:t xml:space="preserve">Встановити на території </w:t>
      </w:r>
      <w:proofErr w:type="spellStart"/>
      <w:r>
        <w:rPr>
          <w:sz w:val="28"/>
          <w:szCs w:val="28"/>
          <w:lang w:val="uk-UA"/>
        </w:rPr>
        <w:t>Вербської</w:t>
      </w:r>
      <w:proofErr w:type="spellEnd"/>
      <w:r>
        <w:rPr>
          <w:sz w:val="28"/>
          <w:szCs w:val="28"/>
          <w:lang w:val="uk-UA"/>
        </w:rPr>
        <w:t xml:space="preserve"> сільської ради:</w:t>
      </w:r>
    </w:p>
    <w:p w:rsidR="00DB132A" w:rsidRDefault="00DB132A" w:rsidP="00DB132A">
      <w:pPr>
        <w:numPr>
          <w:ilvl w:val="1"/>
          <w:numId w:val="5"/>
        </w:numPr>
        <w:spacing w:line="360" w:lineRule="auto"/>
        <w:jc w:val="both"/>
        <w:rPr>
          <w:sz w:val="28"/>
          <w:szCs w:val="28"/>
          <w:lang w:val="uk-UA"/>
        </w:rPr>
      </w:pPr>
      <w:r>
        <w:rPr>
          <w:sz w:val="28"/>
          <w:szCs w:val="28"/>
          <w:lang w:val="uk-UA"/>
        </w:rPr>
        <w:t>Ставки земельного податку згідно з додатком 1.</w:t>
      </w:r>
    </w:p>
    <w:p w:rsidR="00DB132A" w:rsidRDefault="00DB132A" w:rsidP="00DB132A">
      <w:pPr>
        <w:numPr>
          <w:ilvl w:val="1"/>
          <w:numId w:val="5"/>
        </w:numPr>
        <w:spacing w:line="360" w:lineRule="auto"/>
        <w:jc w:val="both"/>
        <w:rPr>
          <w:sz w:val="28"/>
          <w:szCs w:val="28"/>
          <w:lang w:val="uk-UA"/>
        </w:rPr>
      </w:pPr>
      <w:r>
        <w:rPr>
          <w:sz w:val="28"/>
          <w:szCs w:val="28"/>
          <w:lang w:val="uk-UA"/>
        </w:rPr>
        <w:t>Пільги для фізичних та юридичних осіб, надані відповідно до пункту 284.1 статті 284 Податкового кодексу України, за переліком згідно з додатком 2.</w:t>
      </w:r>
    </w:p>
    <w:p w:rsidR="00DB132A" w:rsidRPr="004E6635" w:rsidRDefault="00DB132A" w:rsidP="00DB132A">
      <w:pPr>
        <w:pStyle w:val="ad"/>
        <w:numPr>
          <w:ilvl w:val="0"/>
          <w:numId w:val="5"/>
        </w:numPr>
        <w:spacing w:line="360" w:lineRule="auto"/>
        <w:rPr>
          <w:sz w:val="28"/>
          <w:szCs w:val="28"/>
          <w:lang w:val="uk-UA"/>
        </w:rPr>
      </w:pPr>
      <w:r w:rsidRPr="004E6635">
        <w:rPr>
          <w:sz w:val="28"/>
          <w:szCs w:val="28"/>
          <w:lang w:val="uk-UA"/>
        </w:rPr>
        <w:t xml:space="preserve">Це рішення набирає чинності з дня його офіційного оприлюднення та застосовується з 1 січня 2019 року. </w:t>
      </w:r>
    </w:p>
    <w:p w:rsidR="00DB132A" w:rsidRDefault="00DB132A" w:rsidP="00DB132A">
      <w:pPr>
        <w:numPr>
          <w:ilvl w:val="0"/>
          <w:numId w:val="5"/>
        </w:numPr>
        <w:spacing w:line="360" w:lineRule="auto"/>
        <w:jc w:val="both"/>
        <w:rPr>
          <w:sz w:val="28"/>
          <w:szCs w:val="28"/>
          <w:lang w:val="uk-UA"/>
        </w:rPr>
      </w:pPr>
      <w:r>
        <w:rPr>
          <w:sz w:val="28"/>
          <w:szCs w:val="28"/>
          <w:lang w:val="uk-UA"/>
        </w:rPr>
        <w:t>Контроль за виконанням цього рішення  покласти на постійну комісію з питань планування, бюджету,  фінансів та податків.</w:t>
      </w:r>
    </w:p>
    <w:p w:rsidR="00DB132A" w:rsidRDefault="00DB132A" w:rsidP="00DB132A">
      <w:pPr>
        <w:spacing w:line="360" w:lineRule="auto"/>
        <w:outlineLvl w:val="0"/>
        <w:rPr>
          <w:b/>
          <w:lang w:val="uk-UA"/>
        </w:rPr>
      </w:pPr>
    </w:p>
    <w:p w:rsidR="00DB132A" w:rsidRDefault="00DB132A" w:rsidP="00DB132A">
      <w:pPr>
        <w:spacing w:line="360" w:lineRule="auto"/>
        <w:outlineLvl w:val="0"/>
        <w:rPr>
          <w:b/>
          <w:lang w:val="uk-UA"/>
        </w:rPr>
      </w:pPr>
    </w:p>
    <w:p w:rsidR="00DB132A" w:rsidRDefault="00DB132A" w:rsidP="00DB132A">
      <w:pPr>
        <w:outlineLvl w:val="0"/>
        <w:rPr>
          <w:b/>
          <w:lang w:val="uk-UA"/>
        </w:rPr>
      </w:pPr>
    </w:p>
    <w:p w:rsidR="00DB132A" w:rsidRDefault="00DB132A" w:rsidP="00DB132A">
      <w:pPr>
        <w:outlineLvl w:val="0"/>
        <w:rPr>
          <w:b/>
          <w:sz w:val="28"/>
          <w:szCs w:val="28"/>
          <w:lang w:val="uk-UA"/>
        </w:rPr>
      </w:pPr>
      <w:r w:rsidRPr="009960A2">
        <w:rPr>
          <w:b/>
          <w:sz w:val="28"/>
          <w:szCs w:val="28"/>
          <w:lang w:val="uk-UA"/>
        </w:rPr>
        <w:t>Сільський голова</w:t>
      </w:r>
      <w:r w:rsidRPr="009960A2">
        <w:rPr>
          <w:b/>
          <w:sz w:val="28"/>
          <w:szCs w:val="28"/>
          <w:lang w:val="uk-UA"/>
        </w:rPr>
        <w:tab/>
      </w:r>
      <w:r w:rsidRPr="009960A2">
        <w:rPr>
          <w:b/>
          <w:sz w:val="28"/>
          <w:szCs w:val="28"/>
          <w:lang w:val="uk-UA"/>
        </w:rPr>
        <w:tab/>
      </w:r>
      <w:r w:rsidRPr="009960A2">
        <w:rPr>
          <w:b/>
          <w:sz w:val="28"/>
          <w:szCs w:val="28"/>
          <w:lang w:val="uk-UA"/>
        </w:rPr>
        <w:tab/>
      </w:r>
      <w:r w:rsidRPr="009960A2">
        <w:rPr>
          <w:b/>
          <w:sz w:val="28"/>
          <w:szCs w:val="28"/>
          <w:lang w:val="uk-UA"/>
        </w:rPr>
        <w:tab/>
      </w:r>
      <w:r w:rsidRPr="009960A2">
        <w:rPr>
          <w:b/>
          <w:sz w:val="28"/>
          <w:szCs w:val="28"/>
          <w:lang w:val="uk-UA"/>
        </w:rPr>
        <w:tab/>
      </w:r>
      <w:r w:rsidRPr="009960A2">
        <w:rPr>
          <w:b/>
          <w:sz w:val="28"/>
          <w:szCs w:val="28"/>
          <w:lang w:val="uk-UA"/>
        </w:rPr>
        <w:tab/>
      </w:r>
      <w:r w:rsidRPr="009960A2">
        <w:rPr>
          <w:b/>
          <w:sz w:val="28"/>
          <w:szCs w:val="28"/>
          <w:lang w:val="uk-UA"/>
        </w:rPr>
        <w:tab/>
        <w:t xml:space="preserve">Ірина </w:t>
      </w:r>
      <w:proofErr w:type="spellStart"/>
      <w:r w:rsidRPr="009960A2">
        <w:rPr>
          <w:b/>
          <w:sz w:val="28"/>
          <w:szCs w:val="28"/>
          <w:lang w:val="uk-UA"/>
        </w:rPr>
        <w:t>Івашинюта</w:t>
      </w:r>
      <w:proofErr w:type="spellEnd"/>
    </w:p>
    <w:p w:rsidR="00DB132A" w:rsidRDefault="00DB132A" w:rsidP="00DB132A">
      <w:pPr>
        <w:outlineLvl w:val="0"/>
        <w:rPr>
          <w:b/>
          <w:sz w:val="28"/>
          <w:szCs w:val="28"/>
          <w:lang w:val="uk-UA"/>
        </w:rPr>
      </w:pPr>
    </w:p>
    <w:p w:rsidR="00DB132A" w:rsidRPr="00F55EA1" w:rsidRDefault="00DB132A" w:rsidP="00DB132A">
      <w:pPr>
        <w:pStyle w:val="af6"/>
        <w:spacing w:before="0" w:after="0"/>
        <w:ind w:left="5954" w:firstLine="3"/>
        <w:jc w:val="left"/>
        <w:rPr>
          <w:rFonts w:ascii="Times New Roman" w:hAnsi="Times New Roman"/>
          <w:b w:val="0"/>
          <w:noProof/>
          <w:sz w:val="24"/>
          <w:szCs w:val="24"/>
        </w:rPr>
      </w:pPr>
      <w:r w:rsidRPr="00F55EA1">
        <w:rPr>
          <w:rFonts w:ascii="Times New Roman" w:hAnsi="Times New Roman"/>
          <w:b w:val="0"/>
          <w:noProof/>
          <w:sz w:val="24"/>
          <w:szCs w:val="24"/>
        </w:rPr>
        <w:lastRenderedPageBreak/>
        <w:t xml:space="preserve">Додаток  1 до рішення Вербської сільської ради </w:t>
      </w:r>
    </w:p>
    <w:p w:rsidR="00DB132A" w:rsidRPr="00F55EA1" w:rsidRDefault="00DB132A" w:rsidP="00DB132A">
      <w:pPr>
        <w:pStyle w:val="af6"/>
        <w:spacing w:before="0" w:after="0"/>
        <w:ind w:left="5954" w:firstLine="3"/>
        <w:jc w:val="left"/>
        <w:rPr>
          <w:rFonts w:ascii="Times New Roman" w:hAnsi="Times New Roman"/>
          <w:b w:val="0"/>
          <w:noProof/>
          <w:sz w:val="24"/>
          <w:szCs w:val="24"/>
          <w:lang w:val="ru-RU"/>
        </w:rPr>
      </w:pPr>
      <w:r w:rsidRPr="00F55EA1">
        <w:rPr>
          <w:rFonts w:ascii="Times New Roman" w:hAnsi="Times New Roman"/>
          <w:b w:val="0"/>
          <w:noProof/>
          <w:sz w:val="24"/>
          <w:szCs w:val="24"/>
          <w:lang w:val="ru-RU"/>
        </w:rPr>
        <w:t>№ 407  від 22 червня 2018 року</w:t>
      </w:r>
    </w:p>
    <w:p w:rsidR="00DB132A" w:rsidRPr="00F55EA1" w:rsidRDefault="00DB132A" w:rsidP="00DB132A">
      <w:pPr>
        <w:pStyle w:val="ae"/>
        <w:rPr>
          <w:sz w:val="24"/>
          <w:szCs w:val="24"/>
          <w:lang w:val="ru-RU"/>
        </w:rPr>
      </w:pPr>
    </w:p>
    <w:p w:rsidR="00DB132A" w:rsidRDefault="00DB132A" w:rsidP="00DB132A">
      <w:pPr>
        <w:pStyle w:val="af6"/>
        <w:spacing w:before="0" w:after="0"/>
        <w:rPr>
          <w:rFonts w:ascii="Times New Roman" w:hAnsi="Times New Roman"/>
          <w:noProof/>
          <w:sz w:val="28"/>
          <w:szCs w:val="28"/>
          <w:vertAlign w:val="superscript"/>
          <w:lang w:val="ru-RU"/>
        </w:rPr>
      </w:pPr>
      <w:r w:rsidRPr="00954E56">
        <w:rPr>
          <w:rFonts w:ascii="Times New Roman" w:hAnsi="Times New Roman"/>
          <w:noProof/>
          <w:sz w:val="28"/>
          <w:szCs w:val="28"/>
          <w:lang w:val="ru-RU"/>
        </w:rPr>
        <w:t xml:space="preserve">СТАВКИ </w:t>
      </w:r>
      <w:r w:rsidRPr="00954E56">
        <w:rPr>
          <w:rFonts w:ascii="Times New Roman" w:hAnsi="Times New Roman"/>
          <w:noProof/>
          <w:sz w:val="28"/>
          <w:szCs w:val="28"/>
          <w:lang w:val="ru-RU"/>
        </w:rPr>
        <w:br/>
        <w:t>земельного податку</w:t>
      </w:r>
      <w:r w:rsidRPr="00954E56">
        <w:rPr>
          <w:rFonts w:ascii="Times New Roman" w:hAnsi="Times New Roman"/>
          <w:noProof/>
          <w:sz w:val="28"/>
          <w:szCs w:val="28"/>
          <w:vertAlign w:val="superscript"/>
          <w:lang w:val="ru-RU"/>
        </w:rPr>
        <w:t>1</w:t>
      </w:r>
    </w:p>
    <w:p w:rsidR="00DB132A" w:rsidRPr="00FB2AD3" w:rsidRDefault="00DB132A" w:rsidP="00DB132A">
      <w:pPr>
        <w:pStyle w:val="ae"/>
        <w:rPr>
          <w:sz w:val="22"/>
          <w:szCs w:val="22"/>
          <w:lang w:val="ru-RU"/>
        </w:rPr>
      </w:pPr>
    </w:p>
    <w:p w:rsidR="00DB132A" w:rsidRPr="00A202A7" w:rsidRDefault="00DB132A" w:rsidP="00DB132A">
      <w:pPr>
        <w:pStyle w:val="ae"/>
        <w:jc w:val="both"/>
        <w:rPr>
          <w:rFonts w:ascii="Times New Roman" w:hAnsi="Times New Roman"/>
          <w:noProof/>
          <w:sz w:val="28"/>
          <w:szCs w:val="28"/>
          <w:lang w:val="ru-RU"/>
        </w:rPr>
      </w:pPr>
      <w:r w:rsidRPr="00A202A7">
        <w:rPr>
          <w:rFonts w:ascii="Times New Roman" w:hAnsi="Times New Roman"/>
          <w:noProof/>
          <w:sz w:val="28"/>
          <w:szCs w:val="28"/>
          <w:lang w:val="ru-RU"/>
        </w:rPr>
        <w:t>Ставки встановлюються на 2019 рік та вводяться в дію</w:t>
      </w:r>
      <w:r w:rsidRPr="00A202A7">
        <w:rPr>
          <w:rFonts w:ascii="Times New Roman" w:hAnsi="Times New Roman"/>
          <w:noProof/>
          <w:sz w:val="28"/>
          <w:szCs w:val="28"/>
          <w:lang w:val="ru-RU"/>
        </w:rPr>
        <w:br/>
        <w:t>з 01.01.2019 року.</w:t>
      </w:r>
    </w:p>
    <w:p w:rsidR="00DB132A" w:rsidRPr="00A202A7" w:rsidRDefault="00DB132A" w:rsidP="00DB132A">
      <w:pPr>
        <w:pStyle w:val="ae"/>
        <w:spacing w:before="0"/>
        <w:ind w:firstLine="1276"/>
        <w:rPr>
          <w:rFonts w:ascii="Times New Roman" w:hAnsi="Times New Roman"/>
          <w:noProof/>
          <w:sz w:val="28"/>
          <w:szCs w:val="28"/>
          <w:lang w:val="ru-RU"/>
        </w:rPr>
      </w:pPr>
    </w:p>
    <w:p w:rsidR="00DB132A" w:rsidRPr="00954E56" w:rsidRDefault="00DB132A" w:rsidP="00DB132A">
      <w:pPr>
        <w:pStyle w:val="ae"/>
        <w:jc w:val="both"/>
        <w:rPr>
          <w:rFonts w:ascii="Times New Roman" w:hAnsi="Times New Roman"/>
          <w:noProof/>
          <w:sz w:val="24"/>
          <w:szCs w:val="24"/>
          <w:lang w:val="ru-RU"/>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36"/>
        <w:gridCol w:w="1037"/>
        <w:gridCol w:w="1738"/>
        <w:gridCol w:w="5660"/>
      </w:tblGrid>
      <w:tr w:rsidR="00DB132A" w:rsidRPr="00954E56" w:rsidTr="006631F0">
        <w:tc>
          <w:tcPr>
            <w:tcW w:w="593" w:type="pct"/>
            <w:vAlign w:val="center"/>
            <w:hideMark/>
          </w:tcPr>
          <w:p w:rsidR="00DB132A" w:rsidRPr="008A3DA9" w:rsidRDefault="00DB132A" w:rsidP="006631F0">
            <w:pPr>
              <w:pStyle w:val="ae"/>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DB132A" w:rsidRPr="008A3DA9" w:rsidRDefault="00DB132A" w:rsidP="006631F0">
            <w:pPr>
              <w:pStyle w:val="ae"/>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DB132A" w:rsidRPr="008A3DA9" w:rsidRDefault="00DB132A" w:rsidP="006631F0">
            <w:pPr>
              <w:pStyle w:val="ae"/>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DB132A" w:rsidRPr="00954E56" w:rsidRDefault="00DB132A" w:rsidP="006631F0">
            <w:pPr>
              <w:pStyle w:val="ae"/>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DB132A" w:rsidRDefault="00DB132A" w:rsidP="00DB132A">
      <w:pPr>
        <w:pStyle w:val="ae"/>
        <w:ind w:left="1416" w:firstLine="708"/>
        <w:jc w:val="both"/>
        <w:rPr>
          <w:rFonts w:ascii="Times New Roman" w:hAnsi="Times New Roman"/>
          <w:noProof/>
          <w:sz w:val="24"/>
          <w:szCs w:val="24"/>
          <w:lang w:val="ru-RU"/>
        </w:rPr>
      </w:pPr>
      <w:r>
        <w:rPr>
          <w:rFonts w:ascii="Times New Roman" w:hAnsi="Times New Roman"/>
          <w:noProof/>
          <w:sz w:val="24"/>
          <w:szCs w:val="24"/>
          <w:lang w:val="ru-RU"/>
        </w:rPr>
        <w:t>5621689101                                           Верба</w:t>
      </w:r>
    </w:p>
    <w:p w:rsidR="00DB132A" w:rsidRDefault="00DB132A" w:rsidP="00DB132A">
      <w:pPr>
        <w:pStyle w:val="ae"/>
        <w:ind w:left="1416" w:firstLine="708"/>
        <w:jc w:val="both"/>
        <w:rPr>
          <w:rFonts w:ascii="Times New Roman" w:hAnsi="Times New Roman"/>
          <w:noProof/>
          <w:sz w:val="24"/>
          <w:szCs w:val="24"/>
          <w:lang w:val="ru-RU"/>
        </w:rPr>
      </w:pPr>
      <w:r>
        <w:rPr>
          <w:rFonts w:ascii="Times New Roman" w:hAnsi="Times New Roman"/>
          <w:noProof/>
          <w:sz w:val="24"/>
          <w:szCs w:val="24"/>
          <w:lang w:val="ru-RU"/>
        </w:rPr>
        <w:t>5621689102                                           Білогородка</w:t>
      </w:r>
    </w:p>
    <w:p w:rsidR="00DB132A" w:rsidRDefault="00DB132A" w:rsidP="00DB132A">
      <w:pPr>
        <w:pStyle w:val="ae"/>
        <w:ind w:left="1416" w:firstLine="708"/>
        <w:jc w:val="both"/>
        <w:rPr>
          <w:rFonts w:ascii="Times New Roman" w:hAnsi="Times New Roman"/>
          <w:noProof/>
          <w:sz w:val="24"/>
          <w:szCs w:val="24"/>
          <w:lang w:val="ru-RU"/>
        </w:rPr>
      </w:pPr>
      <w:r>
        <w:rPr>
          <w:rFonts w:ascii="Times New Roman" w:hAnsi="Times New Roman"/>
          <w:noProof/>
          <w:sz w:val="24"/>
          <w:szCs w:val="24"/>
          <w:lang w:val="ru-RU"/>
        </w:rPr>
        <w:t>5621689106                                           Софіївка Перша</w:t>
      </w:r>
    </w:p>
    <w:p w:rsidR="00DB132A" w:rsidRDefault="00DB132A" w:rsidP="00DB132A">
      <w:pPr>
        <w:pStyle w:val="ae"/>
        <w:ind w:left="1416" w:firstLine="708"/>
        <w:jc w:val="both"/>
        <w:rPr>
          <w:rFonts w:ascii="Times New Roman" w:hAnsi="Times New Roman"/>
          <w:noProof/>
          <w:sz w:val="24"/>
          <w:szCs w:val="24"/>
          <w:lang w:val="ru-RU"/>
        </w:rPr>
      </w:pPr>
      <w:r>
        <w:rPr>
          <w:rFonts w:ascii="Times New Roman" w:hAnsi="Times New Roman"/>
          <w:noProof/>
          <w:sz w:val="24"/>
          <w:szCs w:val="24"/>
          <w:lang w:val="ru-RU"/>
        </w:rPr>
        <w:t xml:space="preserve">5621681207              </w:t>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t xml:space="preserve">    Софіївка Друга</w:t>
      </w:r>
    </w:p>
    <w:p w:rsidR="00DB132A" w:rsidRPr="00954E56" w:rsidRDefault="00DB132A" w:rsidP="00DB132A">
      <w:pPr>
        <w:pStyle w:val="ae"/>
        <w:jc w:val="both"/>
        <w:rPr>
          <w:rFonts w:ascii="Times New Roman" w:hAnsi="Times New Roman"/>
          <w:noProof/>
          <w:sz w:val="24"/>
          <w:szCs w:val="24"/>
          <w:lang w:val="ru-RU"/>
        </w:rPr>
      </w:pPr>
    </w:p>
    <w:tbl>
      <w:tblPr>
        <w:tblW w:w="5000" w:type="pct"/>
        <w:tblCellMar>
          <w:left w:w="28" w:type="dxa"/>
          <w:right w:w="28" w:type="dxa"/>
        </w:tblCellMar>
        <w:tblLook w:val="01E0"/>
      </w:tblPr>
      <w:tblGrid>
        <w:gridCol w:w="953"/>
        <w:gridCol w:w="4296"/>
        <w:gridCol w:w="1118"/>
        <w:gridCol w:w="967"/>
        <w:gridCol w:w="1118"/>
        <w:gridCol w:w="959"/>
      </w:tblGrid>
      <w:tr w:rsidR="00DB132A" w:rsidRPr="00954E56" w:rsidTr="006631F0">
        <w:trPr>
          <w:tblHeader/>
        </w:trPr>
        <w:tc>
          <w:tcPr>
            <w:tcW w:w="2806" w:type="pct"/>
            <w:gridSpan w:val="2"/>
            <w:vMerge w:val="restart"/>
            <w:tcBorders>
              <w:top w:val="single" w:sz="4" w:space="0" w:color="auto"/>
              <w:bottom w:val="single" w:sz="4" w:space="0" w:color="auto"/>
              <w:right w:val="single" w:sz="4" w:space="0" w:color="auto"/>
            </w:tcBorders>
            <w:vAlign w:val="center"/>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Вид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цільового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земель</w:t>
            </w:r>
            <w:r w:rsidRPr="008A3DA9">
              <w:rPr>
                <w:rFonts w:ascii="Times New Roman" w:hAnsi="Times New Roman"/>
                <w:noProof/>
                <w:sz w:val="24"/>
                <w:szCs w:val="24"/>
                <w:vertAlign w:val="superscript"/>
                <w:lang w:val="en-US"/>
              </w:rPr>
              <w:t>2</w:t>
            </w:r>
          </w:p>
        </w:tc>
        <w:tc>
          <w:tcPr>
            <w:tcW w:w="2194" w:type="pct"/>
            <w:gridSpan w:val="4"/>
            <w:tcBorders>
              <w:top w:val="single" w:sz="4" w:space="0" w:color="auto"/>
              <w:left w:val="single" w:sz="4" w:space="0" w:color="auto"/>
              <w:bottom w:val="single" w:sz="4" w:space="0" w:color="auto"/>
            </w:tcBorders>
            <w:vAlign w:val="center"/>
            <w:hideMark/>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 податку</w:t>
            </w:r>
            <w:r w:rsidRPr="00954E56">
              <w:rPr>
                <w:rFonts w:ascii="Times New Roman" w:hAnsi="Times New Roman"/>
                <w:noProof/>
                <w:sz w:val="24"/>
                <w:szCs w:val="24"/>
                <w:vertAlign w:val="superscript"/>
                <w:lang w:val="ru-RU"/>
              </w:rPr>
              <w:t xml:space="preserve">3 </w:t>
            </w:r>
            <w:r w:rsidRPr="00954E56">
              <w:rPr>
                <w:rFonts w:ascii="Times New Roman" w:hAnsi="Times New Roman"/>
                <w:noProof/>
                <w:sz w:val="24"/>
                <w:szCs w:val="24"/>
                <w:lang w:val="ru-RU"/>
              </w:rPr>
              <w:br/>
              <w:t>(відсотків нормативної грошової оцінки)</w:t>
            </w:r>
          </w:p>
        </w:tc>
      </w:tr>
      <w:tr w:rsidR="00DB132A" w:rsidRPr="00954E56" w:rsidTr="006631F0">
        <w:trPr>
          <w:tblHeader/>
        </w:trPr>
        <w:tc>
          <w:tcPr>
            <w:tcW w:w="2806" w:type="pct"/>
            <w:gridSpan w:val="2"/>
            <w:vMerge/>
            <w:tcBorders>
              <w:top w:val="single" w:sz="4" w:space="0" w:color="auto"/>
              <w:bottom w:val="single" w:sz="4" w:space="0" w:color="auto"/>
              <w:right w:val="single" w:sz="4" w:space="0" w:color="auto"/>
            </w:tcBorders>
            <w:vAlign w:val="center"/>
            <w:hideMark/>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095" w:type="pct"/>
            <w:gridSpan w:val="2"/>
            <w:tcBorders>
              <w:top w:val="single" w:sz="4" w:space="0" w:color="auto"/>
              <w:left w:val="single" w:sz="4" w:space="0" w:color="auto"/>
              <w:bottom w:val="single" w:sz="4" w:space="0" w:color="auto"/>
            </w:tcBorders>
            <w:vAlign w:val="center"/>
            <w:hideMark/>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DB132A" w:rsidRPr="008A3DA9" w:rsidTr="006631F0">
        <w:trPr>
          <w:tblHeader/>
        </w:trPr>
        <w:tc>
          <w:tcPr>
            <w:tcW w:w="515" w:type="pct"/>
            <w:tcBorders>
              <w:top w:val="single" w:sz="4" w:space="0" w:color="auto"/>
              <w:bottom w:val="single" w:sz="4" w:space="0" w:color="auto"/>
              <w:right w:val="single" w:sz="4" w:space="0" w:color="auto"/>
            </w:tcBorders>
            <w:vAlign w:val="center"/>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Pr="008A3DA9">
              <w:rPr>
                <w:rFonts w:ascii="Times New Roman" w:hAnsi="Times New Roman"/>
                <w:noProof/>
                <w:sz w:val="24"/>
                <w:szCs w:val="24"/>
                <w:vertAlign w:val="superscript"/>
                <w:lang w:val="en-US"/>
              </w:rPr>
              <w:t>2</w:t>
            </w:r>
          </w:p>
        </w:tc>
        <w:tc>
          <w:tcPr>
            <w:tcW w:w="2291" w:type="pct"/>
            <w:tcBorders>
              <w:top w:val="single" w:sz="4" w:space="0" w:color="auto"/>
              <w:left w:val="single" w:sz="4" w:space="0" w:color="auto"/>
              <w:bottom w:val="single" w:sz="4" w:space="0" w:color="auto"/>
              <w:right w:val="single" w:sz="4" w:space="0" w:color="auto"/>
            </w:tcBorders>
            <w:vAlign w:val="center"/>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найменування</w:t>
            </w:r>
            <w:r w:rsidRPr="008A3DA9">
              <w:rPr>
                <w:rFonts w:ascii="Times New Roman" w:hAnsi="Times New Roman"/>
                <w:noProof/>
                <w:sz w:val="24"/>
                <w:szCs w:val="24"/>
                <w:vertAlign w:val="superscript"/>
                <w:lang w:val="en-US"/>
              </w:rPr>
              <w:t>2</w:t>
            </w:r>
          </w:p>
        </w:tc>
        <w:tc>
          <w:tcPr>
            <w:tcW w:w="577" w:type="pct"/>
            <w:tcBorders>
              <w:top w:val="single" w:sz="4" w:space="0" w:color="auto"/>
              <w:left w:val="single" w:sz="4" w:space="0" w:color="auto"/>
              <w:bottom w:val="single" w:sz="4" w:space="0" w:color="auto"/>
              <w:right w:val="single" w:sz="4" w:space="0" w:color="auto"/>
            </w:tcBorders>
            <w:vAlign w:val="center"/>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22" w:type="pct"/>
            <w:tcBorders>
              <w:top w:val="single" w:sz="4" w:space="0" w:color="auto"/>
              <w:left w:val="single" w:sz="4" w:space="0" w:color="auto"/>
              <w:bottom w:val="single" w:sz="4" w:space="0" w:color="auto"/>
              <w:right w:val="single" w:sz="4" w:space="0" w:color="auto"/>
            </w:tcBorders>
            <w:vAlign w:val="center"/>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77" w:type="pct"/>
            <w:tcBorders>
              <w:top w:val="single" w:sz="4" w:space="0" w:color="auto"/>
              <w:left w:val="single" w:sz="4" w:space="0" w:color="auto"/>
              <w:bottom w:val="single" w:sz="4" w:space="0" w:color="auto"/>
              <w:right w:val="single" w:sz="4" w:space="0" w:color="auto"/>
            </w:tcBorders>
            <w:vAlign w:val="center"/>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8" w:type="pct"/>
            <w:tcBorders>
              <w:top w:val="single" w:sz="4" w:space="0" w:color="auto"/>
              <w:left w:val="single" w:sz="4" w:space="0" w:color="auto"/>
              <w:bottom w:val="single" w:sz="4" w:space="0" w:color="auto"/>
            </w:tcBorders>
            <w:vAlign w:val="center"/>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22"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18"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22"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18"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22"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18"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01.07</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22"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77"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18" w:type="pct"/>
          </w:tcPr>
          <w:p w:rsidR="00DB132A" w:rsidRPr="002D3711"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01.10</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p>
        </w:tc>
        <w:tc>
          <w:tcPr>
            <w:tcW w:w="577"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c>
          <w:tcPr>
            <w:tcW w:w="522"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c>
          <w:tcPr>
            <w:tcW w:w="577"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c>
          <w:tcPr>
            <w:tcW w:w="518"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господарстві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77" w:type="pct"/>
          </w:tcPr>
          <w:p w:rsidR="00DB132A" w:rsidRPr="00923E9C"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22" w:type="pct"/>
          </w:tcPr>
          <w:p w:rsidR="00DB132A" w:rsidRPr="00923E9C"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77" w:type="pct"/>
          </w:tcPr>
          <w:p w:rsidR="00DB132A" w:rsidRPr="00923E9C"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c>
          <w:tcPr>
            <w:tcW w:w="518" w:type="pct"/>
          </w:tcPr>
          <w:p w:rsidR="00DB132A" w:rsidRPr="00923E9C"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sidRPr="008A3DA9">
              <w:rPr>
                <w:rFonts w:ascii="Times New Roman" w:hAnsi="Times New Roman"/>
                <w:noProof/>
                <w:sz w:val="24"/>
                <w:szCs w:val="24"/>
                <w:vertAlign w:val="superscript"/>
                <w:lang w:val="en-US"/>
              </w:rPr>
              <w:t>4</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22"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18"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22"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18"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r>
      <w:tr w:rsidR="00DB132A" w:rsidRPr="008A3DA9" w:rsidTr="006631F0">
        <w:tc>
          <w:tcPr>
            <w:tcW w:w="515" w:type="pct"/>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91" w:type="pct"/>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22"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18"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r>
      <w:tr w:rsidR="00DB132A" w:rsidRPr="008A3DA9" w:rsidTr="006631F0">
        <w:tc>
          <w:tcPr>
            <w:tcW w:w="515" w:type="pct"/>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91" w:type="pct"/>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22"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77"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c>
          <w:tcPr>
            <w:tcW w:w="518" w:type="pct"/>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0,03</w:t>
            </w:r>
          </w:p>
        </w:tc>
      </w:tr>
      <w:tr w:rsidR="00DB132A" w:rsidRPr="00954E56" w:rsidTr="006631F0">
        <w:tc>
          <w:tcPr>
            <w:tcW w:w="515" w:type="pct"/>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2291" w:type="pct"/>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0,03</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громадської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03.01</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DB132A" w:rsidRPr="00954E56" w:rsidTr="006631F0">
        <w:tc>
          <w:tcPr>
            <w:tcW w:w="515" w:type="pct"/>
            <w:hideMark/>
          </w:tcPr>
          <w:p w:rsidR="00DB132A" w:rsidRDefault="00DB132A" w:rsidP="006631F0">
            <w:pPr>
              <w:pStyle w:val="ae"/>
              <w:spacing w:line="228" w:lineRule="auto"/>
              <w:ind w:left="57" w:right="-57" w:firstLine="0"/>
              <w:rPr>
                <w:rFonts w:ascii="Times New Roman" w:hAnsi="Times New Roman"/>
                <w:noProof/>
                <w:sz w:val="24"/>
                <w:szCs w:val="24"/>
              </w:rPr>
            </w:pPr>
          </w:p>
          <w:p w:rsidR="00DB132A" w:rsidRPr="00387029" w:rsidRDefault="00DB132A" w:rsidP="006631F0">
            <w:pPr>
              <w:pStyle w:val="ae"/>
              <w:spacing w:line="228" w:lineRule="auto"/>
              <w:ind w:left="57" w:right="-57" w:firstLine="0"/>
              <w:rPr>
                <w:rFonts w:ascii="Times New Roman" w:hAnsi="Times New Roman"/>
                <w:noProof/>
                <w:sz w:val="24"/>
                <w:szCs w:val="24"/>
              </w:rPr>
            </w:pP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p>
        </w:tc>
        <w:tc>
          <w:tcPr>
            <w:tcW w:w="577"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c>
          <w:tcPr>
            <w:tcW w:w="522"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c>
          <w:tcPr>
            <w:tcW w:w="577"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c>
          <w:tcPr>
            <w:tcW w:w="518"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FB2AD3" w:rsidTr="006631F0">
        <w:tc>
          <w:tcPr>
            <w:tcW w:w="515" w:type="pct"/>
            <w:hideMark/>
          </w:tcPr>
          <w:p w:rsidR="00DB132A" w:rsidRPr="00FB2AD3" w:rsidRDefault="00DB132A" w:rsidP="006631F0">
            <w:pPr>
              <w:pStyle w:val="ae"/>
              <w:spacing w:line="228" w:lineRule="auto"/>
              <w:ind w:left="57" w:right="-57" w:firstLine="0"/>
              <w:rPr>
                <w:rFonts w:ascii="Times New Roman" w:hAnsi="Times New Roman"/>
                <w:noProof/>
                <w:sz w:val="24"/>
                <w:szCs w:val="24"/>
                <w:lang w:val="en-US"/>
              </w:rPr>
            </w:pPr>
            <w:r w:rsidRPr="00FB2AD3">
              <w:rPr>
                <w:rFonts w:ascii="Times New Roman" w:hAnsi="Times New Roman"/>
                <w:noProof/>
                <w:sz w:val="24"/>
                <w:szCs w:val="24"/>
                <w:lang w:val="en-US"/>
              </w:rPr>
              <w:t>03.11</w:t>
            </w:r>
          </w:p>
        </w:tc>
        <w:tc>
          <w:tcPr>
            <w:tcW w:w="2291" w:type="pct"/>
            <w:hideMark/>
          </w:tcPr>
          <w:p w:rsidR="00DB132A" w:rsidRPr="00FB2AD3" w:rsidRDefault="00DB132A" w:rsidP="006631F0">
            <w:pPr>
              <w:pStyle w:val="ae"/>
              <w:spacing w:line="228" w:lineRule="auto"/>
              <w:ind w:left="57" w:right="-57" w:firstLine="0"/>
              <w:rPr>
                <w:rFonts w:ascii="Times New Roman" w:hAnsi="Times New Roman"/>
                <w:noProof/>
                <w:sz w:val="24"/>
                <w:szCs w:val="24"/>
                <w:lang w:val="ru-RU"/>
              </w:rPr>
            </w:pPr>
            <w:r w:rsidRPr="00FB2AD3">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FB2AD3" w:rsidTr="006631F0">
        <w:tc>
          <w:tcPr>
            <w:tcW w:w="515" w:type="pct"/>
            <w:hideMark/>
          </w:tcPr>
          <w:p w:rsidR="00DB132A" w:rsidRPr="00FB2AD3" w:rsidRDefault="00DB132A" w:rsidP="006631F0">
            <w:pPr>
              <w:pStyle w:val="ae"/>
              <w:spacing w:line="228" w:lineRule="auto"/>
              <w:ind w:left="57" w:right="-57" w:firstLine="0"/>
              <w:rPr>
                <w:rFonts w:ascii="Times New Roman" w:hAnsi="Times New Roman"/>
                <w:noProof/>
                <w:sz w:val="24"/>
                <w:szCs w:val="24"/>
                <w:lang w:val="en-US"/>
              </w:rPr>
            </w:pPr>
            <w:r w:rsidRPr="00FB2AD3">
              <w:rPr>
                <w:rFonts w:ascii="Times New Roman" w:hAnsi="Times New Roman"/>
                <w:noProof/>
                <w:sz w:val="24"/>
                <w:szCs w:val="24"/>
                <w:lang w:val="en-US"/>
              </w:rPr>
              <w:t>03.12</w:t>
            </w:r>
          </w:p>
        </w:tc>
        <w:tc>
          <w:tcPr>
            <w:tcW w:w="2291" w:type="pct"/>
            <w:hideMark/>
          </w:tcPr>
          <w:p w:rsidR="00DB132A" w:rsidRPr="00FB2AD3" w:rsidRDefault="00DB132A" w:rsidP="006631F0">
            <w:pPr>
              <w:pStyle w:val="ae"/>
              <w:spacing w:line="228" w:lineRule="auto"/>
              <w:ind w:left="57" w:right="-57" w:firstLine="0"/>
              <w:rPr>
                <w:rFonts w:ascii="Times New Roman" w:hAnsi="Times New Roman"/>
                <w:noProof/>
                <w:sz w:val="24"/>
                <w:szCs w:val="24"/>
                <w:lang w:val="ru-RU"/>
              </w:rPr>
            </w:pPr>
            <w:r w:rsidRPr="00FB2AD3">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77" w:type="pct"/>
          </w:tcPr>
          <w:p w:rsidR="00DB132A" w:rsidRPr="00FB2AD3"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FB2AD3"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FB2AD3"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FB2AD3"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03.14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органів ДСНС</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природно-заповідного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національних природних парків</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регіональних ландшафтних парків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05</w:t>
            </w:r>
          </w:p>
        </w:tc>
        <w:tc>
          <w:tcPr>
            <w:tcW w:w="4485" w:type="pct"/>
            <w:gridSpan w:val="5"/>
            <w:hideMark/>
          </w:tcPr>
          <w:p w:rsidR="00DB132A" w:rsidRPr="008A3DA9" w:rsidRDefault="00DB132A" w:rsidP="006631F0">
            <w:pPr>
              <w:pStyle w:val="ae"/>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природоохоронного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w:t>
            </w:r>
          </w:p>
        </w:tc>
        <w:tc>
          <w:tcPr>
            <w:tcW w:w="4485" w:type="pct"/>
            <w:gridSpan w:val="5"/>
            <w:hideMark/>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954E56">
              <w:rPr>
                <w:rFonts w:ascii="Times New Roman" w:hAnsi="Times New Roman"/>
                <w:noProof/>
                <w:sz w:val="24"/>
                <w:szCs w:val="24"/>
                <w:lang w:val="ru-RU"/>
              </w:rPr>
              <w:br/>
              <w:t>для профілактики захворювань і лікування людей)</w:t>
            </w:r>
          </w:p>
        </w:tc>
      </w:tr>
      <w:tr w:rsidR="00DB132A" w:rsidRPr="00A7527B" w:rsidTr="006631F0">
        <w:tc>
          <w:tcPr>
            <w:tcW w:w="515" w:type="pct"/>
            <w:hideMark/>
          </w:tcPr>
          <w:p w:rsidR="00DB132A" w:rsidRPr="00A7527B" w:rsidRDefault="00DB132A" w:rsidP="006631F0">
            <w:pPr>
              <w:pStyle w:val="ae"/>
              <w:spacing w:before="100" w:line="228" w:lineRule="auto"/>
              <w:ind w:left="57" w:right="-57" w:firstLine="0"/>
              <w:rPr>
                <w:rFonts w:ascii="Times New Roman" w:hAnsi="Times New Roman"/>
                <w:noProof/>
                <w:sz w:val="24"/>
                <w:szCs w:val="24"/>
                <w:lang w:val="en-US"/>
              </w:rPr>
            </w:pPr>
            <w:r w:rsidRPr="00A7527B">
              <w:rPr>
                <w:rFonts w:ascii="Times New Roman" w:hAnsi="Times New Roman"/>
                <w:noProof/>
                <w:sz w:val="24"/>
                <w:szCs w:val="24"/>
                <w:lang w:val="en-US"/>
              </w:rPr>
              <w:t>06.01</w:t>
            </w:r>
          </w:p>
        </w:tc>
        <w:tc>
          <w:tcPr>
            <w:tcW w:w="2291" w:type="pct"/>
            <w:hideMark/>
          </w:tcPr>
          <w:p w:rsidR="00DB132A" w:rsidRPr="00A7527B" w:rsidRDefault="00DB132A" w:rsidP="006631F0">
            <w:pPr>
              <w:pStyle w:val="ae"/>
              <w:spacing w:before="100" w:line="228" w:lineRule="auto"/>
              <w:ind w:left="57" w:right="-57" w:firstLine="0"/>
              <w:rPr>
                <w:rFonts w:ascii="Times New Roman" w:hAnsi="Times New Roman"/>
                <w:noProof/>
                <w:sz w:val="24"/>
                <w:szCs w:val="24"/>
                <w:lang w:val="ru-RU"/>
              </w:rPr>
            </w:pPr>
            <w:r w:rsidRPr="00A7527B">
              <w:rPr>
                <w:rFonts w:ascii="Times New Roman" w:hAnsi="Times New Roman"/>
                <w:noProof/>
                <w:sz w:val="24"/>
                <w:szCs w:val="24"/>
                <w:lang w:val="ru-RU"/>
              </w:rPr>
              <w:t xml:space="preserve">Для будівництва і обслуговування </w:t>
            </w:r>
            <w:r w:rsidRPr="00A7527B">
              <w:rPr>
                <w:rFonts w:ascii="Times New Roman" w:hAnsi="Times New Roman"/>
                <w:noProof/>
                <w:sz w:val="24"/>
                <w:szCs w:val="24"/>
                <w:lang w:val="ru-RU"/>
              </w:rPr>
              <w:lastRenderedPageBreak/>
              <w:t>санаторно-оздоровчих закладів</w:t>
            </w:r>
            <w:r w:rsidRPr="00A7527B">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7B49A9" w:rsidTr="006631F0">
        <w:tc>
          <w:tcPr>
            <w:tcW w:w="515" w:type="pct"/>
            <w:hideMark/>
          </w:tcPr>
          <w:p w:rsidR="00DB132A" w:rsidRPr="007B49A9" w:rsidRDefault="00DB132A" w:rsidP="006631F0">
            <w:pPr>
              <w:pStyle w:val="ae"/>
              <w:spacing w:before="100" w:line="228" w:lineRule="auto"/>
              <w:ind w:left="57" w:right="-57" w:firstLine="0"/>
              <w:rPr>
                <w:rFonts w:ascii="Times New Roman" w:hAnsi="Times New Roman"/>
                <w:noProof/>
                <w:sz w:val="24"/>
                <w:szCs w:val="24"/>
                <w:lang w:val="en-US"/>
              </w:rPr>
            </w:pPr>
            <w:r w:rsidRPr="007B49A9">
              <w:rPr>
                <w:rFonts w:ascii="Times New Roman" w:hAnsi="Times New Roman"/>
                <w:noProof/>
                <w:sz w:val="24"/>
                <w:szCs w:val="24"/>
                <w:lang w:val="en-US"/>
              </w:rPr>
              <w:lastRenderedPageBreak/>
              <w:t>06.02</w:t>
            </w:r>
          </w:p>
        </w:tc>
        <w:tc>
          <w:tcPr>
            <w:tcW w:w="2291" w:type="pct"/>
            <w:hideMark/>
          </w:tcPr>
          <w:p w:rsidR="00DB132A" w:rsidRPr="007B49A9" w:rsidRDefault="00DB132A" w:rsidP="006631F0">
            <w:pPr>
              <w:pStyle w:val="ae"/>
              <w:spacing w:before="100" w:line="228" w:lineRule="auto"/>
              <w:ind w:left="57" w:right="-57" w:firstLine="0"/>
              <w:rPr>
                <w:rFonts w:ascii="Times New Roman" w:hAnsi="Times New Roman"/>
                <w:noProof/>
                <w:sz w:val="24"/>
                <w:szCs w:val="24"/>
                <w:lang w:val="ru-RU"/>
              </w:rPr>
            </w:pPr>
            <w:r w:rsidRPr="007B49A9">
              <w:rPr>
                <w:rFonts w:ascii="Times New Roman" w:hAnsi="Times New Roman"/>
                <w:noProof/>
                <w:sz w:val="24"/>
                <w:szCs w:val="24"/>
                <w:lang w:val="ru-RU"/>
              </w:rPr>
              <w:t xml:space="preserve">Для розробки родовищ природних лікувальних ресурсів </w:t>
            </w:r>
          </w:p>
        </w:tc>
        <w:tc>
          <w:tcPr>
            <w:tcW w:w="577" w:type="pct"/>
          </w:tcPr>
          <w:p w:rsidR="00DB132A" w:rsidRPr="007B49A9" w:rsidRDefault="00DB132A" w:rsidP="006631F0">
            <w:pPr>
              <w:pStyle w:val="ae"/>
              <w:spacing w:before="100"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c>
          <w:tcPr>
            <w:tcW w:w="522" w:type="pct"/>
          </w:tcPr>
          <w:p w:rsidR="00DB132A" w:rsidRPr="007B49A9" w:rsidRDefault="00DB132A" w:rsidP="006631F0">
            <w:pPr>
              <w:pStyle w:val="ae"/>
              <w:spacing w:before="100"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c>
          <w:tcPr>
            <w:tcW w:w="577" w:type="pct"/>
          </w:tcPr>
          <w:p w:rsidR="00DB132A" w:rsidRPr="007B49A9" w:rsidRDefault="00DB132A" w:rsidP="006631F0">
            <w:pPr>
              <w:pStyle w:val="ae"/>
              <w:spacing w:before="100"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c>
          <w:tcPr>
            <w:tcW w:w="518" w:type="pct"/>
          </w:tcPr>
          <w:p w:rsidR="00DB132A" w:rsidRPr="007B49A9" w:rsidRDefault="00DB132A" w:rsidP="006631F0">
            <w:pPr>
              <w:pStyle w:val="ae"/>
              <w:spacing w:before="100"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r>
      <w:tr w:rsidR="00DB132A" w:rsidRPr="007B49A9" w:rsidTr="006631F0">
        <w:tc>
          <w:tcPr>
            <w:tcW w:w="515" w:type="pct"/>
            <w:hideMark/>
          </w:tcPr>
          <w:p w:rsidR="00DB132A" w:rsidRPr="007B49A9" w:rsidRDefault="00DB132A" w:rsidP="006631F0">
            <w:pPr>
              <w:pStyle w:val="ae"/>
              <w:spacing w:line="228" w:lineRule="auto"/>
              <w:ind w:left="57" w:right="-57" w:firstLine="0"/>
              <w:rPr>
                <w:rFonts w:ascii="Times New Roman" w:hAnsi="Times New Roman"/>
                <w:noProof/>
                <w:sz w:val="24"/>
                <w:szCs w:val="24"/>
                <w:lang w:val="en-US"/>
              </w:rPr>
            </w:pPr>
            <w:r w:rsidRPr="007B49A9">
              <w:rPr>
                <w:rFonts w:ascii="Times New Roman" w:hAnsi="Times New Roman"/>
                <w:noProof/>
                <w:sz w:val="24"/>
                <w:szCs w:val="24"/>
                <w:lang w:val="en-US"/>
              </w:rPr>
              <w:t>06.03</w:t>
            </w:r>
          </w:p>
        </w:tc>
        <w:tc>
          <w:tcPr>
            <w:tcW w:w="2291" w:type="pct"/>
            <w:hideMark/>
          </w:tcPr>
          <w:p w:rsidR="00DB132A" w:rsidRPr="007B49A9" w:rsidRDefault="00DB132A" w:rsidP="006631F0">
            <w:pPr>
              <w:pStyle w:val="ae"/>
              <w:spacing w:line="228" w:lineRule="auto"/>
              <w:ind w:left="57" w:right="-57" w:firstLine="0"/>
              <w:rPr>
                <w:rFonts w:ascii="Times New Roman" w:hAnsi="Times New Roman"/>
                <w:noProof/>
                <w:sz w:val="24"/>
                <w:szCs w:val="24"/>
                <w:lang w:val="en-US"/>
              </w:rPr>
            </w:pPr>
            <w:r w:rsidRPr="007B49A9">
              <w:rPr>
                <w:rFonts w:ascii="Times New Roman" w:hAnsi="Times New Roman"/>
                <w:noProof/>
                <w:sz w:val="24"/>
                <w:szCs w:val="24"/>
                <w:lang w:val="en-US"/>
              </w:rPr>
              <w:t xml:space="preserve">Для інших оздоровчих цілей </w:t>
            </w:r>
          </w:p>
        </w:tc>
        <w:tc>
          <w:tcPr>
            <w:tcW w:w="577"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rPr>
            </w:pPr>
            <w:r w:rsidRPr="007B49A9">
              <w:rPr>
                <w:rFonts w:ascii="Times New Roman" w:hAnsi="Times New Roman"/>
                <w:noProof/>
                <w:sz w:val="24"/>
                <w:szCs w:val="24"/>
              </w:rPr>
              <w:t>1</w:t>
            </w:r>
          </w:p>
        </w:tc>
        <w:tc>
          <w:tcPr>
            <w:tcW w:w="522"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rPr>
            </w:pPr>
            <w:r w:rsidRPr="007B49A9">
              <w:rPr>
                <w:rFonts w:ascii="Times New Roman" w:hAnsi="Times New Roman"/>
                <w:noProof/>
                <w:sz w:val="24"/>
                <w:szCs w:val="24"/>
              </w:rPr>
              <w:t>1</w:t>
            </w:r>
          </w:p>
        </w:tc>
        <w:tc>
          <w:tcPr>
            <w:tcW w:w="577"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rPr>
            </w:pPr>
            <w:r w:rsidRPr="007B49A9">
              <w:rPr>
                <w:rFonts w:ascii="Times New Roman" w:hAnsi="Times New Roman"/>
                <w:noProof/>
                <w:sz w:val="24"/>
                <w:szCs w:val="24"/>
              </w:rPr>
              <w:t>1</w:t>
            </w:r>
          </w:p>
        </w:tc>
        <w:tc>
          <w:tcPr>
            <w:tcW w:w="518"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rPr>
            </w:pPr>
            <w:r w:rsidRPr="007B49A9">
              <w:rPr>
                <w:rFonts w:ascii="Times New Roman" w:hAnsi="Times New Roman"/>
                <w:noProof/>
                <w:sz w:val="24"/>
                <w:szCs w:val="24"/>
              </w:rPr>
              <w:t>1</w:t>
            </w:r>
          </w:p>
        </w:tc>
      </w:tr>
      <w:tr w:rsidR="00DB132A" w:rsidRPr="007B49A9" w:rsidTr="006631F0">
        <w:tc>
          <w:tcPr>
            <w:tcW w:w="515" w:type="pct"/>
            <w:hideMark/>
          </w:tcPr>
          <w:p w:rsidR="00DB132A" w:rsidRPr="007B49A9" w:rsidRDefault="00DB132A" w:rsidP="006631F0">
            <w:pPr>
              <w:pStyle w:val="ae"/>
              <w:spacing w:line="228" w:lineRule="auto"/>
              <w:ind w:left="57" w:right="-57" w:firstLine="0"/>
              <w:rPr>
                <w:rFonts w:ascii="Times New Roman" w:hAnsi="Times New Roman"/>
                <w:noProof/>
                <w:sz w:val="24"/>
                <w:szCs w:val="24"/>
                <w:lang w:val="en-US"/>
              </w:rPr>
            </w:pPr>
            <w:r w:rsidRPr="007B49A9">
              <w:rPr>
                <w:rFonts w:ascii="Times New Roman" w:hAnsi="Times New Roman"/>
                <w:noProof/>
                <w:sz w:val="24"/>
                <w:szCs w:val="24"/>
                <w:lang w:val="en-US"/>
              </w:rPr>
              <w:t>06.04</w:t>
            </w:r>
          </w:p>
        </w:tc>
        <w:tc>
          <w:tcPr>
            <w:tcW w:w="2291" w:type="pct"/>
            <w:hideMark/>
          </w:tcPr>
          <w:p w:rsidR="00DB132A" w:rsidRPr="007B49A9" w:rsidRDefault="00DB132A" w:rsidP="006631F0">
            <w:pPr>
              <w:pStyle w:val="ae"/>
              <w:spacing w:line="228" w:lineRule="auto"/>
              <w:ind w:left="57" w:right="-57" w:firstLine="0"/>
              <w:rPr>
                <w:rFonts w:ascii="Times New Roman" w:hAnsi="Times New Roman"/>
                <w:noProof/>
                <w:sz w:val="24"/>
                <w:szCs w:val="24"/>
                <w:lang w:val="ru-RU"/>
              </w:rPr>
            </w:pPr>
            <w:r w:rsidRPr="007B49A9">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77"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c>
          <w:tcPr>
            <w:tcW w:w="522"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c>
          <w:tcPr>
            <w:tcW w:w="577"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c>
          <w:tcPr>
            <w:tcW w:w="518" w:type="pct"/>
          </w:tcPr>
          <w:p w:rsidR="00DB132A" w:rsidRPr="007B49A9" w:rsidRDefault="00DB132A" w:rsidP="006631F0">
            <w:pPr>
              <w:pStyle w:val="ae"/>
              <w:spacing w:line="228" w:lineRule="auto"/>
              <w:ind w:left="57" w:right="-57" w:firstLine="0"/>
              <w:jc w:val="center"/>
              <w:rPr>
                <w:rFonts w:ascii="Times New Roman" w:hAnsi="Times New Roman"/>
                <w:noProof/>
                <w:sz w:val="24"/>
                <w:szCs w:val="24"/>
                <w:lang w:val="ru-RU"/>
              </w:rPr>
            </w:pPr>
            <w:r w:rsidRPr="007B49A9">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рекреаційного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8A3DA9"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91"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DB132A" w:rsidRPr="00B67650"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8A3DA9"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91"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w:t>
            </w:r>
          </w:p>
        </w:tc>
        <w:tc>
          <w:tcPr>
            <w:tcW w:w="4485" w:type="pct"/>
            <w:gridSpan w:val="5"/>
            <w:hideMark/>
          </w:tcPr>
          <w:p w:rsidR="00DB132A" w:rsidRPr="008A3DA9" w:rsidRDefault="00DB132A" w:rsidP="006631F0">
            <w:pPr>
              <w:pStyle w:val="ae"/>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історико-культурного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09.01</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ведення лісового господарства і пов’язаних з ним послуг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09.02</w:t>
            </w:r>
          </w:p>
        </w:tc>
        <w:tc>
          <w:tcPr>
            <w:tcW w:w="2291"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09.03</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09.01-09.02 та для збереження та використання земель </w:t>
            </w:r>
            <w:r w:rsidRPr="00954E56">
              <w:rPr>
                <w:rFonts w:ascii="Times New Roman" w:hAnsi="Times New Roman"/>
                <w:noProof/>
                <w:sz w:val="24"/>
                <w:szCs w:val="24"/>
                <w:lang w:val="ru-RU"/>
              </w:rPr>
              <w:lastRenderedPageBreak/>
              <w:t xml:space="preserve">природно-заповідного фонду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10</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91" w:type="pct"/>
            <w:hideMark/>
          </w:tcPr>
          <w:p w:rsidR="00DB132A" w:rsidRPr="00954E56" w:rsidRDefault="00DB132A" w:rsidP="006631F0">
            <w:pPr>
              <w:pStyle w:val="ae"/>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91" w:type="pct"/>
            <w:hideMark/>
          </w:tcPr>
          <w:p w:rsidR="00DB132A" w:rsidRPr="00954E56" w:rsidRDefault="00DB132A" w:rsidP="006631F0">
            <w:pPr>
              <w:pStyle w:val="ae"/>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91" w:type="pct"/>
            <w:hideMark/>
          </w:tcPr>
          <w:p w:rsidR="00DB132A" w:rsidRPr="00954E56" w:rsidRDefault="00DB132A" w:rsidP="006631F0">
            <w:pPr>
              <w:pStyle w:val="ae"/>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91" w:type="pct"/>
            <w:hideMark/>
          </w:tcPr>
          <w:p w:rsidR="00DB132A" w:rsidRPr="00954E56" w:rsidRDefault="00DB132A" w:rsidP="006631F0">
            <w:pPr>
              <w:pStyle w:val="ae"/>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91"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lang w:val="ru-RU"/>
              </w:rPr>
              <w:t>1</w:t>
            </w:r>
          </w:p>
        </w:tc>
        <w:tc>
          <w:tcPr>
            <w:tcW w:w="522"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8A3DA9"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91"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954E56"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91" w:type="pct"/>
            <w:hideMark/>
          </w:tcPr>
          <w:p w:rsidR="00DB132A" w:rsidRPr="00954E56" w:rsidRDefault="00DB132A" w:rsidP="006631F0">
            <w:pPr>
              <w:pStyle w:val="ae"/>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91" w:type="pct"/>
            <w:hideMark/>
          </w:tcPr>
          <w:p w:rsidR="00DB132A" w:rsidRPr="00954E56" w:rsidRDefault="00DB132A" w:rsidP="006631F0">
            <w:pPr>
              <w:pStyle w:val="ae"/>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91" w:type="pct"/>
            <w:hideMark/>
          </w:tcPr>
          <w:p w:rsidR="00DB132A" w:rsidRPr="00954E56" w:rsidRDefault="00DB132A" w:rsidP="006631F0">
            <w:pPr>
              <w:pStyle w:val="ae"/>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91"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954E56"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2291" w:type="pct"/>
          </w:tcPr>
          <w:p w:rsidR="00DB132A" w:rsidRPr="00954E56" w:rsidRDefault="00DB132A" w:rsidP="006631F0">
            <w:pPr>
              <w:pStyle w:val="ae"/>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w:t>
            </w:r>
          </w:p>
        </w:tc>
        <w:tc>
          <w:tcPr>
            <w:tcW w:w="4485" w:type="pct"/>
            <w:gridSpan w:val="5"/>
            <w:hideMark/>
          </w:tcPr>
          <w:p w:rsidR="00DB132A" w:rsidRPr="008A3DA9" w:rsidRDefault="00DB132A" w:rsidP="006631F0">
            <w:pPr>
              <w:pStyle w:val="ae"/>
              <w:spacing w:before="100" w:line="223"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p>
        </w:tc>
      </w:tr>
      <w:tr w:rsidR="00DB132A" w:rsidRPr="008A3DA9"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91"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8A3DA9"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91"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lastRenderedPageBreak/>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lastRenderedPageBreak/>
              <w:t>1</w:t>
            </w:r>
          </w:p>
        </w:tc>
        <w:tc>
          <w:tcPr>
            <w:tcW w:w="522"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8A3DA9" w:rsidTr="006631F0">
        <w:tc>
          <w:tcPr>
            <w:tcW w:w="515"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11.03</w:t>
            </w:r>
          </w:p>
        </w:tc>
        <w:tc>
          <w:tcPr>
            <w:tcW w:w="2291" w:type="pct"/>
            <w:hideMark/>
          </w:tcPr>
          <w:p w:rsidR="00DB132A" w:rsidRPr="008A3DA9" w:rsidRDefault="00DB132A" w:rsidP="006631F0">
            <w:pPr>
              <w:pStyle w:val="ae"/>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транспорту</w:t>
            </w:r>
          </w:p>
        </w:tc>
      </w:tr>
      <w:tr w:rsidR="00DB132A" w:rsidRPr="00A7527B" w:rsidTr="006631F0">
        <w:tc>
          <w:tcPr>
            <w:tcW w:w="515" w:type="pct"/>
            <w:hideMark/>
          </w:tcPr>
          <w:p w:rsidR="00DB132A" w:rsidRPr="00A7527B" w:rsidRDefault="00DB132A" w:rsidP="006631F0">
            <w:pPr>
              <w:pStyle w:val="ae"/>
              <w:spacing w:line="228" w:lineRule="auto"/>
              <w:ind w:left="57" w:right="-57" w:firstLine="0"/>
              <w:rPr>
                <w:rFonts w:ascii="Times New Roman" w:hAnsi="Times New Roman"/>
                <w:noProof/>
                <w:sz w:val="24"/>
                <w:szCs w:val="24"/>
                <w:lang w:val="en-US"/>
              </w:rPr>
            </w:pPr>
            <w:r w:rsidRPr="00A7527B">
              <w:rPr>
                <w:rFonts w:ascii="Times New Roman" w:hAnsi="Times New Roman"/>
                <w:noProof/>
                <w:sz w:val="24"/>
                <w:szCs w:val="24"/>
                <w:lang w:val="en-US"/>
              </w:rPr>
              <w:t>12.01</w:t>
            </w:r>
          </w:p>
        </w:tc>
        <w:tc>
          <w:tcPr>
            <w:tcW w:w="2291" w:type="pct"/>
            <w:hideMark/>
          </w:tcPr>
          <w:p w:rsidR="00DB132A" w:rsidRPr="00A7527B" w:rsidRDefault="00DB132A" w:rsidP="006631F0">
            <w:pPr>
              <w:pStyle w:val="ae"/>
              <w:spacing w:line="228" w:lineRule="auto"/>
              <w:ind w:left="57" w:right="-57" w:firstLine="0"/>
              <w:rPr>
                <w:rFonts w:ascii="Times New Roman" w:hAnsi="Times New Roman"/>
                <w:noProof/>
                <w:sz w:val="24"/>
                <w:szCs w:val="24"/>
                <w:lang w:val="ru-RU"/>
              </w:rPr>
            </w:pPr>
            <w:r w:rsidRPr="00A7527B">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77" w:type="pct"/>
          </w:tcPr>
          <w:p w:rsidR="00DB132A" w:rsidRPr="00A7527B" w:rsidRDefault="00DB132A" w:rsidP="006631F0">
            <w:pPr>
              <w:pStyle w:val="ae"/>
              <w:spacing w:line="228" w:lineRule="auto"/>
              <w:ind w:left="57" w:right="-57" w:firstLine="0"/>
              <w:jc w:val="center"/>
              <w:rPr>
                <w:rFonts w:ascii="Times New Roman" w:hAnsi="Times New Roman"/>
                <w:noProof/>
                <w:sz w:val="24"/>
                <w:szCs w:val="24"/>
                <w:lang w:val="ru-RU"/>
              </w:rPr>
            </w:pPr>
            <w:r w:rsidRPr="00A7527B">
              <w:rPr>
                <w:rFonts w:ascii="Times New Roman" w:hAnsi="Times New Roman"/>
                <w:noProof/>
                <w:sz w:val="24"/>
                <w:szCs w:val="24"/>
                <w:lang w:val="ru-RU"/>
              </w:rPr>
              <w:t>0,5</w:t>
            </w:r>
          </w:p>
        </w:tc>
        <w:tc>
          <w:tcPr>
            <w:tcW w:w="522" w:type="pct"/>
          </w:tcPr>
          <w:p w:rsidR="00DB132A" w:rsidRPr="00A7527B" w:rsidRDefault="00DB132A" w:rsidP="006631F0">
            <w:pPr>
              <w:pStyle w:val="ae"/>
              <w:spacing w:line="228" w:lineRule="auto"/>
              <w:ind w:left="57" w:right="-57" w:firstLine="0"/>
              <w:jc w:val="center"/>
              <w:rPr>
                <w:rFonts w:ascii="Times New Roman" w:hAnsi="Times New Roman"/>
                <w:noProof/>
                <w:sz w:val="24"/>
                <w:szCs w:val="24"/>
                <w:lang w:val="ru-RU"/>
              </w:rPr>
            </w:pPr>
            <w:r w:rsidRPr="00A7527B">
              <w:rPr>
                <w:rFonts w:ascii="Times New Roman" w:hAnsi="Times New Roman"/>
                <w:noProof/>
                <w:sz w:val="24"/>
                <w:szCs w:val="24"/>
                <w:lang w:val="ru-RU"/>
              </w:rPr>
              <w:t>0,5</w:t>
            </w:r>
          </w:p>
        </w:tc>
        <w:tc>
          <w:tcPr>
            <w:tcW w:w="577" w:type="pct"/>
          </w:tcPr>
          <w:p w:rsidR="00DB132A" w:rsidRPr="00A7527B"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8" w:type="pct"/>
          </w:tcPr>
          <w:p w:rsidR="00DB132A" w:rsidRPr="00A7527B"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12.09</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енергетики</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22"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77"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518" w:type="pct"/>
          </w:tcPr>
          <w:p w:rsidR="00DB132A" w:rsidRPr="004D1FC2" w:rsidRDefault="00DB132A" w:rsidP="006631F0">
            <w:pPr>
              <w:pStyle w:val="ae"/>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77"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w:t>
            </w:r>
          </w:p>
        </w:tc>
        <w:tc>
          <w:tcPr>
            <w:tcW w:w="4485" w:type="pct"/>
            <w:gridSpan w:val="5"/>
            <w:hideMark/>
          </w:tcPr>
          <w:p w:rsidR="00DB132A" w:rsidRPr="008A3DA9" w:rsidRDefault="00DB132A" w:rsidP="006631F0">
            <w:pPr>
              <w:pStyle w:val="ae"/>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оборони</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r w:rsidRPr="008A3DA9">
              <w:rPr>
                <w:rFonts w:ascii="Times New Roman" w:hAnsi="Times New Roman"/>
                <w:noProof/>
                <w:sz w:val="24"/>
                <w:szCs w:val="24"/>
                <w:vertAlign w:val="superscript"/>
                <w:lang w:val="en-US"/>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15.04</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r w:rsidRPr="008A3DA9">
              <w:rPr>
                <w:rFonts w:ascii="Times New Roman" w:hAnsi="Times New Roman"/>
                <w:noProof/>
                <w:sz w:val="24"/>
                <w:szCs w:val="24"/>
                <w:vertAlign w:val="superscript"/>
                <w:lang w:val="en-US"/>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954E56">
              <w:rPr>
                <w:rFonts w:ascii="Times New Roman" w:hAnsi="Times New Roman"/>
                <w:noProof/>
                <w:sz w:val="24"/>
                <w:szCs w:val="24"/>
                <w:vertAlign w:val="superscript"/>
                <w:lang w:val="ru-RU"/>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16</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запасу</w:t>
            </w:r>
            <w:r>
              <w:rPr>
                <w:rFonts w:ascii="Times New Roman" w:hAnsi="Times New Roman"/>
                <w:noProof/>
                <w:sz w:val="24"/>
                <w:szCs w:val="24"/>
                <w:lang w:val="en-US"/>
              </w:rPr>
              <w:t xml:space="preserve">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17</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резервного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8A3DA9"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18</w:t>
            </w:r>
          </w:p>
        </w:tc>
        <w:tc>
          <w:tcPr>
            <w:tcW w:w="2291"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загального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w:t>
            </w:r>
            <w:r w:rsidRPr="008A3DA9">
              <w:rPr>
                <w:rFonts w:ascii="Times New Roman" w:hAnsi="Times New Roman"/>
                <w:noProof/>
                <w:sz w:val="24"/>
                <w:szCs w:val="24"/>
                <w:vertAlign w:val="superscript"/>
                <w:lang w:val="en-US"/>
              </w:rPr>
              <w:t>4</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r w:rsidR="00DB132A" w:rsidRPr="00954E56" w:rsidTr="006631F0">
        <w:tc>
          <w:tcPr>
            <w:tcW w:w="515" w:type="pct"/>
            <w:hideMark/>
          </w:tcPr>
          <w:p w:rsidR="00DB132A" w:rsidRPr="008A3DA9" w:rsidRDefault="00DB132A" w:rsidP="006631F0">
            <w:pPr>
              <w:pStyle w:val="ae"/>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19</w:t>
            </w:r>
          </w:p>
        </w:tc>
        <w:tc>
          <w:tcPr>
            <w:tcW w:w="2291" w:type="pct"/>
            <w:hideMark/>
          </w:tcPr>
          <w:p w:rsidR="00DB132A" w:rsidRPr="00954E56" w:rsidRDefault="00DB132A" w:rsidP="006631F0">
            <w:pPr>
              <w:pStyle w:val="ae"/>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22"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77"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8" w:type="pct"/>
          </w:tcPr>
          <w:p w:rsidR="00DB132A" w:rsidRPr="00954E56" w:rsidRDefault="00DB132A" w:rsidP="006631F0">
            <w:pPr>
              <w:pStyle w:val="ae"/>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r>
    </w:tbl>
    <w:p w:rsidR="00DB132A" w:rsidRPr="00954E56" w:rsidRDefault="00DB132A" w:rsidP="00DB132A">
      <w:pPr>
        <w:pStyle w:val="ae"/>
        <w:ind w:firstLine="0"/>
        <w:jc w:val="both"/>
        <w:rPr>
          <w:rFonts w:ascii="Times New Roman" w:hAnsi="Times New Roman"/>
          <w:noProof/>
          <w:sz w:val="24"/>
          <w:szCs w:val="24"/>
          <w:lang w:val="ru-RU"/>
        </w:rPr>
      </w:pPr>
      <w:r>
        <w:rPr>
          <w:rFonts w:ascii="Times New Roman" w:hAnsi="Times New Roman"/>
          <w:noProof/>
          <w:sz w:val="24"/>
          <w:szCs w:val="24"/>
        </w:rPr>
        <w:t>_</w:t>
      </w:r>
      <w:r w:rsidRPr="00954E56">
        <w:rPr>
          <w:rFonts w:ascii="Times New Roman" w:hAnsi="Times New Roman"/>
          <w:noProof/>
          <w:sz w:val="24"/>
          <w:szCs w:val="24"/>
          <w:lang w:val="ru-RU"/>
        </w:rPr>
        <w:t>_________</w:t>
      </w:r>
    </w:p>
    <w:p w:rsidR="00DB132A" w:rsidRPr="00954E56" w:rsidRDefault="00DB132A" w:rsidP="00DB132A">
      <w:pPr>
        <w:pStyle w:val="ae"/>
        <w:spacing w:before="0"/>
        <w:jc w:val="both"/>
        <w:rPr>
          <w:rFonts w:ascii="Times New Roman" w:hAnsi="Times New Roman"/>
          <w:noProof/>
          <w:sz w:val="20"/>
          <w:lang w:val="ru-RU"/>
        </w:rPr>
      </w:pPr>
      <w:r w:rsidRPr="00954E56">
        <w:rPr>
          <w:rFonts w:ascii="Times New Roman" w:hAnsi="Times New Roman"/>
          <w:noProof/>
          <w:sz w:val="20"/>
          <w:vertAlign w:val="superscript"/>
          <w:lang w:val="ru-RU"/>
        </w:rPr>
        <w:t>1</w:t>
      </w:r>
      <w:r w:rsidRPr="00954E56">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B132A" w:rsidRPr="00954E56" w:rsidRDefault="00DB132A" w:rsidP="00DB132A">
      <w:pPr>
        <w:pStyle w:val="ae"/>
        <w:jc w:val="both"/>
        <w:rPr>
          <w:rFonts w:ascii="Times New Roman" w:hAnsi="Times New Roman"/>
          <w:noProof/>
          <w:sz w:val="20"/>
          <w:lang w:val="ru-RU"/>
        </w:rPr>
      </w:pPr>
      <w:r w:rsidRPr="00954E56">
        <w:rPr>
          <w:rFonts w:ascii="Times New Roman" w:hAnsi="Times New Roman"/>
          <w:noProof/>
          <w:sz w:val="20"/>
          <w:vertAlign w:val="superscript"/>
          <w:lang w:val="ru-RU"/>
        </w:rPr>
        <w:t>2</w:t>
      </w:r>
      <w:r w:rsidRPr="00954E56">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DB132A" w:rsidRPr="00954E56" w:rsidRDefault="00DB132A" w:rsidP="00DB132A">
      <w:pPr>
        <w:pStyle w:val="ae"/>
        <w:jc w:val="both"/>
        <w:rPr>
          <w:rFonts w:ascii="Times New Roman" w:hAnsi="Times New Roman"/>
          <w:noProof/>
          <w:sz w:val="20"/>
          <w:lang w:val="ru-RU"/>
        </w:rPr>
      </w:pPr>
      <w:r w:rsidRPr="00954E56">
        <w:rPr>
          <w:rFonts w:ascii="Times New Roman" w:hAnsi="Times New Roman"/>
          <w:noProof/>
          <w:sz w:val="20"/>
          <w:vertAlign w:val="superscript"/>
          <w:lang w:val="ru-RU"/>
        </w:rPr>
        <w:t>3</w:t>
      </w:r>
      <w:r w:rsidRPr="00954E56">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DB132A" w:rsidRDefault="00DB132A" w:rsidP="00DB132A">
      <w:pPr>
        <w:pStyle w:val="ae"/>
        <w:jc w:val="both"/>
        <w:rPr>
          <w:rFonts w:ascii="Times New Roman" w:hAnsi="Times New Roman"/>
          <w:noProof/>
          <w:sz w:val="20"/>
          <w:lang w:val="ru-RU"/>
        </w:rPr>
      </w:pPr>
      <w:r w:rsidRPr="00954E56">
        <w:rPr>
          <w:rFonts w:ascii="Times New Roman" w:hAnsi="Times New Roman"/>
          <w:noProof/>
          <w:sz w:val="20"/>
          <w:vertAlign w:val="superscript"/>
          <w:lang w:val="ru-RU"/>
        </w:rPr>
        <w:t>4</w:t>
      </w:r>
      <w:r w:rsidRPr="00954E56">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DB132A" w:rsidRDefault="00DB132A" w:rsidP="00DB132A">
      <w:pPr>
        <w:pStyle w:val="ae"/>
        <w:jc w:val="both"/>
        <w:rPr>
          <w:rFonts w:ascii="Times New Roman" w:hAnsi="Times New Roman"/>
          <w:noProof/>
          <w:sz w:val="20"/>
          <w:lang w:val="ru-RU"/>
        </w:rPr>
      </w:pPr>
    </w:p>
    <w:p w:rsidR="00DB132A" w:rsidRDefault="00DB132A" w:rsidP="00DB132A">
      <w:pPr>
        <w:pStyle w:val="ae"/>
        <w:jc w:val="both"/>
        <w:rPr>
          <w:rFonts w:ascii="Times New Roman" w:hAnsi="Times New Roman"/>
          <w:noProof/>
          <w:sz w:val="20"/>
          <w:lang w:val="ru-RU"/>
        </w:rPr>
      </w:pPr>
    </w:p>
    <w:p w:rsidR="00DB132A" w:rsidRDefault="00DB132A" w:rsidP="00DB132A">
      <w:pPr>
        <w:pStyle w:val="ae"/>
        <w:jc w:val="both"/>
        <w:rPr>
          <w:rFonts w:ascii="Times New Roman" w:hAnsi="Times New Roman"/>
          <w:noProof/>
          <w:sz w:val="20"/>
          <w:lang w:val="ru-RU"/>
        </w:rPr>
      </w:pPr>
    </w:p>
    <w:p w:rsidR="00DB132A" w:rsidRPr="00AB49BA" w:rsidRDefault="00DB132A" w:rsidP="00DB132A">
      <w:pPr>
        <w:ind w:firstLine="567"/>
        <w:outlineLvl w:val="0"/>
        <w:rPr>
          <w:b/>
          <w:sz w:val="28"/>
          <w:szCs w:val="28"/>
          <w:lang w:val="uk-UA"/>
        </w:rPr>
      </w:pPr>
      <w:proofErr w:type="spellStart"/>
      <w:r>
        <w:rPr>
          <w:b/>
          <w:sz w:val="28"/>
          <w:szCs w:val="28"/>
        </w:rPr>
        <w:t>Сільський</w:t>
      </w:r>
      <w:proofErr w:type="spellEnd"/>
      <w:r>
        <w:rPr>
          <w:b/>
          <w:sz w:val="28"/>
          <w:szCs w:val="28"/>
        </w:rPr>
        <w:t xml:space="preserve">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Ірина</w:t>
      </w:r>
      <w:proofErr w:type="spellEnd"/>
      <w:r>
        <w:rPr>
          <w:b/>
          <w:sz w:val="28"/>
          <w:szCs w:val="28"/>
        </w:rPr>
        <w:t xml:space="preserve"> </w:t>
      </w:r>
      <w:proofErr w:type="spellStart"/>
      <w:r>
        <w:rPr>
          <w:b/>
          <w:sz w:val="28"/>
          <w:szCs w:val="28"/>
        </w:rPr>
        <w:t>Івашинюта</w:t>
      </w:r>
      <w:proofErr w:type="spellEnd"/>
    </w:p>
    <w:p w:rsidR="00DB132A" w:rsidRDefault="00DB132A" w:rsidP="00DB132A">
      <w:pPr>
        <w:pStyle w:val="ae"/>
        <w:jc w:val="both"/>
        <w:rPr>
          <w:rFonts w:ascii="Times New Roman" w:hAnsi="Times New Roman"/>
          <w:noProof/>
          <w:sz w:val="20"/>
          <w:lang w:val="ru-RU"/>
        </w:rPr>
      </w:pPr>
    </w:p>
    <w:p w:rsidR="00DB132A" w:rsidRDefault="00DB132A" w:rsidP="00DB132A">
      <w:pPr>
        <w:pStyle w:val="af6"/>
        <w:spacing w:before="0" w:after="0"/>
        <w:ind w:left="5954" w:firstLine="3"/>
        <w:jc w:val="left"/>
        <w:rPr>
          <w:rFonts w:ascii="Times New Roman" w:hAnsi="Times New Roman"/>
          <w:b w:val="0"/>
          <w:noProof/>
          <w:sz w:val="24"/>
          <w:szCs w:val="24"/>
          <w:lang w:val="ru-RU"/>
        </w:rPr>
      </w:pPr>
      <w:r w:rsidRPr="00F06C21">
        <w:rPr>
          <w:rFonts w:ascii="Times New Roman" w:hAnsi="Times New Roman"/>
          <w:b w:val="0"/>
          <w:noProof/>
          <w:sz w:val="24"/>
          <w:szCs w:val="24"/>
          <w:lang w:val="ru-RU"/>
        </w:rPr>
        <w:lastRenderedPageBreak/>
        <w:t xml:space="preserve">Додаток  2  </w:t>
      </w:r>
    </w:p>
    <w:p w:rsidR="00DB132A" w:rsidRPr="00F06C21" w:rsidRDefault="00DB132A" w:rsidP="00DB132A">
      <w:pPr>
        <w:pStyle w:val="af6"/>
        <w:spacing w:before="0" w:after="0"/>
        <w:jc w:val="left"/>
        <w:rPr>
          <w:rFonts w:ascii="Times New Roman" w:hAnsi="Times New Roman"/>
          <w:b w:val="0"/>
          <w:noProof/>
          <w:sz w:val="24"/>
          <w:szCs w:val="24"/>
          <w:lang w:val="ru-RU"/>
        </w:rPr>
      </w:pPr>
      <w:r>
        <w:rPr>
          <w:rFonts w:ascii="Times New Roman" w:hAnsi="Times New Roman"/>
          <w:b w:val="0"/>
          <w:noProof/>
          <w:sz w:val="24"/>
          <w:szCs w:val="24"/>
          <w:lang w:val="ru-RU"/>
        </w:rPr>
        <w:t xml:space="preserve">                                                                                             </w:t>
      </w:r>
      <w:r w:rsidRPr="00F06C21">
        <w:rPr>
          <w:rFonts w:ascii="Times New Roman" w:hAnsi="Times New Roman"/>
          <w:b w:val="0"/>
          <w:noProof/>
          <w:sz w:val="24"/>
          <w:szCs w:val="24"/>
          <w:lang w:val="ru-RU"/>
        </w:rPr>
        <w:t xml:space="preserve">до рішення Вербської сільської ради </w:t>
      </w:r>
    </w:p>
    <w:p w:rsidR="00DB132A" w:rsidRPr="00F06C21" w:rsidRDefault="00DB132A" w:rsidP="00DB132A">
      <w:pPr>
        <w:pStyle w:val="af6"/>
        <w:spacing w:before="0" w:after="0"/>
        <w:jc w:val="left"/>
        <w:rPr>
          <w:rFonts w:ascii="Times New Roman" w:hAnsi="Times New Roman"/>
          <w:b w:val="0"/>
          <w:noProof/>
          <w:sz w:val="24"/>
          <w:szCs w:val="24"/>
          <w:lang w:val="ru-RU"/>
        </w:rPr>
      </w:pPr>
      <w:r>
        <w:rPr>
          <w:rFonts w:ascii="Times New Roman" w:hAnsi="Times New Roman"/>
          <w:b w:val="0"/>
          <w:noProof/>
          <w:sz w:val="24"/>
          <w:szCs w:val="24"/>
          <w:lang w:val="ru-RU"/>
        </w:rPr>
        <w:t xml:space="preserve">                                                                                             </w:t>
      </w:r>
      <w:r w:rsidRPr="00F06C21">
        <w:rPr>
          <w:rFonts w:ascii="Times New Roman" w:hAnsi="Times New Roman"/>
          <w:b w:val="0"/>
          <w:noProof/>
          <w:sz w:val="24"/>
          <w:szCs w:val="24"/>
          <w:lang w:val="ru-RU"/>
        </w:rPr>
        <w:t>№ 407  від 22 червня 2018 року</w:t>
      </w:r>
    </w:p>
    <w:p w:rsidR="00DB132A" w:rsidRPr="00F33ECA" w:rsidRDefault="00DB132A" w:rsidP="00DB132A">
      <w:pPr>
        <w:pStyle w:val="ae"/>
        <w:ind w:left="-142" w:firstLine="708"/>
        <w:rPr>
          <w:rFonts w:ascii="Times New Roman" w:hAnsi="Times New Roman"/>
          <w:noProof/>
          <w:sz w:val="28"/>
          <w:szCs w:val="28"/>
          <w:lang w:val="ru-RU"/>
        </w:rPr>
      </w:pPr>
      <w:r w:rsidRPr="00F33ECA">
        <w:rPr>
          <w:rFonts w:ascii="Times New Roman" w:hAnsi="Times New Roman"/>
          <w:noProof/>
          <w:sz w:val="28"/>
          <w:szCs w:val="28"/>
          <w:lang w:val="ru-RU"/>
        </w:rPr>
        <w:tab/>
      </w:r>
      <w:r w:rsidRPr="00F33ECA">
        <w:rPr>
          <w:rFonts w:ascii="Times New Roman" w:hAnsi="Times New Roman"/>
          <w:noProof/>
          <w:sz w:val="28"/>
          <w:szCs w:val="28"/>
          <w:lang w:val="ru-RU"/>
        </w:rPr>
        <w:tab/>
      </w:r>
      <w:r w:rsidRPr="00F33ECA">
        <w:rPr>
          <w:rFonts w:ascii="Times New Roman" w:hAnsi="Times New Roman"/>
          <w:noProof/>
          <w:sz w:val="28"/>
          <w:szCs w:val="28"/>
          <w:lang w:val="ru-RU"/>
        </w:rPr>
        <w:tab/>
      </w:r>
      <w:r w:rsidRPr="00F33ECA">
        <w:rPr>
          <w:rFonts w:ascii="Times New Roman" w:hAnsi="Times New Roman"/>
          <w:noProof/>
          <w:sz w:val="28"/>
          <w:szCs w:val="28"/>
          <w:lang w:val="ru-RU"/>
        </w:rPr>
        <w:tab/>
      </w:r>
      <w:r w:rsidRPr="00F33ECA">
        <w:rPr>
          <w:rFonts w:ascii="Times New Roman" w:hAnsi="Times New Roman"/>
          <w:noProof/>
          <w:sz w:val="28"/>
          <w:szCs w:val="28"/>
          <w:lang w:val="ru-RU"/>
        </w:rPr>
        <w:tab/>
        <w:t xml:space="preserve">   </w:t>
      </w:r>
      <w:r>
        <w:rPr>
          <w:rFonts w:ascii="Times New Roman" w:hAnsi="Times New Roman"/>
          <w:noProof/>
          <w:sz w:val="28"/>
          <w:szCs w:val="28"/>
          <w:lang w:val="ru-RU"/>
        </w:rPr>
        <w:t xml:space="preserve">   </w:t>
      </w:r>
      <w:r w:rsidRPr="00F33ECA">
        <w:rPr>
          <w:rFonts w:ascii="Times New Roman" w:hAnsi="Times New Roman"/>
          <w:noProof/>
          <w:sz w:val="28"/>
          <w:szCs w:val="28"/>
          <w:lang w:val="ru-RU"/>
        </w:rPr>
        <w:t xml:space="preserve"> Перелік</w:t>
      </w:r>
    </w:p>
    <w:p w:rsidR="00DB132A" w:rsidRPr="00F33ECA" w:rsidRDefault="00DB132A" w:rsidP="00DB132A">
      <w:pPr>
        <w:pStyle w:val="ae"/>
        <w:ind w:left="566" w:firstLine="0"/>
        <w:rPr>
          <w:rFonts w:ascii="Times New Roman" w:hAnsi="Times New Roman"/>
          <w:noProof/>
          <w:sz w:val="28"/>
          <w:szCs w:val="28"/>
          <w:lang w:val="ru-RU"/>
        </w:rPr>
      </w:pPr>
      <w:r w:rsidRPr="00F33ECA">
        <w:rPr>
          <w:rFonts w:ascii="Times New Roman" w:hAnsi="Times New Roman"/>
          <w:noProof/>
          <w:sz w:val="28"/>
          <w:szCs w:val="28"/>
          <w:lang w:val="ru-RU"/>
        </w:rPr>
        <w:t xml:space="preserve">Пільг для фізичних та юридичних осіб, наданих відповідно до пункту 284.1 статті 284 Податкового кодексу </w:t>
      </w:r>
      <w:r>
        <w:rPr>
          <w:rFonts w:ascii="Times New Roman" w:hAnsi="Times New Roman"/>
          <w:noProof/>
          <w:sz w:val="28"/>
          <w:szCs w:val="28"/>
          <w:lang w:val="ru-RU"/>
        </w:rPr>
        <w:t xml:space="preserve"> </w:t>
      </w:r>
      <w:r w:rsidRPr="00F33ECA">
        <w:rPr>
          <w:rFonts w:ascii="Times New Roman" w:hAnsi="Times New Roman"/>
          <w:noProof/>
          <w:sz w:val="28"/>
          <w:szCs w:val="28"/>
          <w:lang w:val="ru-RU"/>
        </w:rPr>
        <w:t xml:space="preserve">України, із сплати земельного податку </w:t>
      </w:r>
    </w:p>
    <w:p w:rsidR="00DB132A" w:rsidRPr="00F33ECA" w:rsidRDefault="00DB132A" w:rsidP="00DB132A">
      <w:pPr>
        <w:pStyle w:val="ae"/>
        <w:ind w:left="-142" w:firstLine="708"/>
        <w:rPr>
          <w:rFonts w:ascii="Times New Roman" w:hAnsi="Times New Roman"/>
          <w:noProof/>
          <w:sz w:val="28"/>
          <w:szCs w:val="28"/>
          <w:lang w:val="ru-RU"/>
        </w:rPr>
      </w:pPr>
      <w:r>
        <w:rPr>
          <w:rFonts w:ascii="Times New Roman" w:hAnsi="Times New Roman"/>
          <w:noProof/>
          <w:sz w:val="28"/>
          <w:szCs w:val="28"/>
          <w:lang w:val="ru-RU"/>
        </w:rPr>
        <w:t>Пільги  встановлюються на 2019</w:t>
      </w:r>
      <w:r w:rsidRPr="00F33ECA">
        <w:rPr>
          <w:rFonts w:ascii="Times New Roman" w:hAnsi="Times New Roman"/>
          <w:noProof/>
          <w:sz w:val="28"/>
          <w:szCs w:val="28"/>
          <w:lang w:val="ru-RU"/>
        </w:rPr>
        <w:t xml:space="preserve"> рік</w:t>
      </w:r>
      <w:r>
        <w:rPr>
          <w:rFonts w:ascii="Times New Roman" w:hAnsi="Times New Roman"/>
          <w:noProof/>
          <w:sz w:val="28"/>
          <w:szCs w:val="28"/>
          <w:lang w:val="ru-RU"/>
        </w:rPr>
        <w:t xml:space="preserve"> та вводяться в дію з 01.01.2019</w:t>
      </w:r>
      <w:r w:rsidRPr="00F33ECA">
        <w:rPr>
          <w:rFonts w:ascii="Times New Roman" w:hAnsi="Times New Roman"/>
          <w:noProof/>
          <w:sz w:val="28"/>
          <w:szCs w:val="28"/>
          <w:lang w:val="ru-RU"/>
        </w:rPr>
        <w:t xml:space="preserve"> року.</w:t>
      </w:r>
    </w:p>
    <w:p w:rsidR="00DB132A" w:rsidRDefault="00DB132A" w:rsidP="00DB132A">
      <w:pPr>
        <w:pStyle w:val="ae"/>
        <w:jc w:val="both"/>
        <w:rPr>
          <w:rFonts w:ascii="Times New Roman" w:hAnsi="Times New Roman"/>
          <w:noProof/>
          <w:sz w:val="24"/>
          <w:szCs w:val="24"/>
          <w:lang w:val="ru-RU"/>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DB132A" w:rsidRPr="00290A69" w:rsidRDefault="00DB132A" w:rsidP="00DB132A">
      <w:pPr>
        <w:pStyle w:val="ae"/>
        <w:jc w:val="both"/>
        <w:rPr>
          <w:rFonts w:ascii="Times New Roman" w:hAnsi="Times New Roman"/>
          <w:noProof/>
          <w:sz w:val="10"/>
          <w:szCs w:val="10"/>
          <w:lang w:val="ru-RU"/>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36"/>
        <w:gridCol w:w="1037"/>
        <w:gridCol w:w="1738"/>
        <w:gridCol w:w="5660"/>
      </w:tblGrid>
      <w:tr w:rsidR="00DB132A" w:rsidRPr="00954E56" w:rsidTr="006631F0">
        <w:tc>
          <w:tcPr>
            <w:tcW w:w="593" w:type="pct"/>
            <w:vAlign w:val="center"/>
            <w:hideMark/>
          </w:tcPr>
          <w:p w:rsidR="00DB132A" w:rsidRPr="008A3DA9" w:rsidRDefault="00DB132A" w:rsidP="006631F0">
            <w:pPr>
              <w:pStyle w:val="ae"/>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DB132A" w:rsidRPr="008A3DA9" w:rsidRDefault="00DB132A" w:rsidP="006631F0">
            <w:pPr>
              <w:pStyle w:val="ae"/>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DB132A" w:rsidRPr="008A3DA9" w:rsidRDefault="00DB132A" w:rsidP="006631F0">
            <w:pPr>
              <w:pStyle w:val="ae"/>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DB132A" w:rsidRPr="00954E56" w:rsidRDefault="00DB132A" w:rsidP="006631F0">
            <w:pPr>
              <w:pStyle w:val="ae"/>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DB132A" w:rsidRDefault="00DB132A" w:rsidP="00DB132A">
      <w:pPr>
        <w:pStyle w:val="ae"/>
        <w:jc w:val="both"/>
        <w:rPr>
          <w:rFonts w:ascii="Times New Roman" w:hAnsi="Times New Roman"/>
          <w:noProof/>
          <w:sz w:val="24"/>
          <w:szCs w:val="24"/>
          <w:lang w:val="ru-RU"/>
        </w:rPr>
      </w:pPr>
      <w:r>
        <w:rPr>
          <w:rFonts w:ascii="Times New Roman" w:hAnsi="Times New Roman"/>
          <w:noProof/>
          <w:sz w:val="24"/>
          <w:szCs w:val="24"/>
          <w:lang w:val="ru-RU"/>
        </w:rPr>
        <w:t>5621689101                                           Верба</w:t>
      </w:r>
    </w:p>
    <w:p w:rsidR="00DB132A" w:rsidRDefault="00DB132A" w:rsidP="00DB132A">
      <w:pPr>
        <w:pStyle w:val="ae"/>
        <w:jc w:val="both"/>
        <w:rPr>
          <w:rFonts w:ascii="Times New Roman" w:hAnsi="Times New Roman"/>
          <w:noProof/>
          <w:sz w:val="24"/>
          <w:szCs w:val="24"/>
          <w:lang w:val="ru-RU"/>
        </w:rPr>
      </w:pPr>
      <w:r>
        <w:rPr>
          <w:rFonts w:ascii="Times New Roman" w:hAnsi="Times New Roman"/>
          <w:noProof/>
          <w:sz w:val="24"/>
          <w:szCs w:val="24"/>
          <w:lang w:val="ru-RU"/>
        </w:rPr>
        <w:t>5621689102                                           Білогородка</w:t>
      </w:r>
    </w:p>
    <w:p w:rsidR="00DB132A" w:rsidRDefault="00DB132A" w:rsidP="00DB132A">
      <w:pPr>
        <w:pStyle w:val="ae"/>
        <w:jc w:val="both"/>
        <w:rPr>
          <w:rFonts w:ascii="Times New Roman" w:hAnsi="Times New Roman"/>
          <w:noProof/>
          <w:sz w:val="24"/>
          <w:szCs w:val="24"/>
          <w:lang w:val="ru-RU"/>
        </w:rPr>
      </w:pPr>
      <w:r>
        <w:rPr>
          <w:rFonts w:ascii="Times New Roman" w:hAnsi="Times New Roman"/>
          <w:noProof/>
          <w:sz w:val="24"/>
          <w:szCs w:val="24"/>
          <w:lang w:val="ru-RU"/>
        </w:rPr>
        <w:t>5621689106                                           Софіївка Перша</w:t>
      </w:r>
    </w:p>
    <w:p w:rsidR="00DB132A" w:rsidRDefault="00DB132A" w:rsidP="00DB132A">
      <w:pPr>
        <w:pStyle w:val="ae"/>
        <w:jc w:val="both"/>
        <w:rPr>
          <w:rFonts w:ascii="Times New Roman" w:hAnsi="Times New Roman"/>
          <w:noProof/>
          <w:sz w:val="24"/>
          <w:szCs w:val="24"/>
          <w:lang w:val="ru-RU"/>
        </w:rPr>
      </w:pPr>
      <w:r>
        <w:rPr>
          <w:rFonts w:ascii="Times New Roman" w:hAnsi="Times New Roman"/>
          <w:noProof/>
          <w:sz w:val="24"/>
          <w:szCs w:val="24"/>
          <w:lang w:val="ru-RU"/>
        </w:rPr>
        <w:t xml:space="preserve">5621681207              </w:t>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t xml:space="preserve">  Софіївка Друга</w:t>
      </w:r>
    </w:p>
    <w:tbl>
      <w:tblPr>
        <w:tblpPr w:leftFromText="180" w:rightFromText="180" w:vertAnchor="text" w:horzAnchor="margin" w:tblpY="262"/>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687"/>
      </w:tblGrid>
      <w:tr w:rsidR="00DB132A" w:rsidRPr="00290A69" w:rsidTr="006631F0">
        <w:trPr>
          <w:trHeight w:val="840"/>
        </w:trPr>
        <w:tc>
          <w:tcPr>
            <w:tcW w:w="7479" w:type="dxa"/>
            <w:vAlign w:val="center"/>
          </w:tcPr>
          <w:p w:rsidR="00DB132A" w:rsidRDefault="00DB132A" w:rsidP="006631F0">
            <w:pPr>
              <w:pStyle w:val="ae"/>
              <w:ind w:firstLine="0"/>
              <w:jc w:val="center"/>
              <w:rPr>
                <w:rFonts w:ascii="Times New Roman" w:hAnsi="Times New Roman"/>
                <w:noProof/>
                <w:sz w:val="24"/>
                <w:szCs w:val="24"/>
                <w:lang w:val="ru-RU"/>
              </w:rPr>
            </w:pPr>
            <w:r w:rsidRPr="00290A69">
              <w:rPr>
                <w:rFonts w:ascii="Times New Roman" w:hAnsi="Times New Roman"/>
                <w:noProof/>
                <w:sz w:val="24"/>
                <w:szCs w:val="24"/>
                <w:lang w:val="ru-RU"/>
              </w:rPr>
              <w:t>Група платників</w:t>
            </w:r>
            <w:r>
              <w:rPr>
                <w:rFonts w:ascii="Times New Roman" w:hAnsi="Times New Roman"/>
                <w:noProof/>
                <w:sz w:val="24"/>
                <w:szCs w:val="24"/>
                <w:lang w:val="ru-RU"/>
              </w:rPr>
              <w:t>/</w:t>
            </w:r>
          </w:p>
          <w:p w:rsidR="00DB132A" w:rsidRPr="00290A69" w:rsidRDefault="00DB132A" w:rsidP="006631F0">
            <w:pPr>
              <w:pStyle w:val="ae"/>
              <w:ind w:firstLine="0"/>
              <w:jc w:val="center"/>
              <w:rPr>
                <w:rFonts w:ascii="Times New Roman" w:hAnsi="Times New Roman"/>
                <w:noProof/>
                <w:sz w:val="24"/>
                <w:szCs w:val="24"/>
                <w:lang w:val="ru-RU"/>
              </w:rPr>
            </w:pPr>
            <w:r>
              <w:rPr>
                <w:rFonts w:ascii="Times New Roman" w:hAnsi="Times New Roman"/>
                <w:noProof/>
                <w:sz w:val="24"/>
                <w:szCs w:val="24"/>
                <w:lang w:val="ru-RU"/>
              </w:rPr>
              <w:t xml:space="preserve"> цільове призначення земельних ділянок</w:t>
            </w:r>
          </w:p>
        </w:tc>
        <w:tc>
          <w:tcPr>
            <w:tcW w:w="2687" w:type="dxa"/>
          </w:tcPr>
          <w:p w:rsidR="00DB132A" w:rsidRPr="00290A69" w:rsidRDefault="00DB132A" w:rsidP="006631F0">
            <w:pPr>
              <w:pStyle w:val="ae"/>
              <w:ind w:firstLine="0"/>
              <w:jc w:val="center"/>
              <w:rPr>
                <w:rFonts w:ascii="Times New Roman" w:hAnsi="Times New Roman"/>
                <w:noProof/>
                <w:sz w:val="24"/>
                <w:szCs w:val="24"/>
                <w:lang w:val="ru-RU"/>
              </w:rPr>
            </w:pPr>
            <w:r w:rsidRPr="00290A69">
              <w:rPr>
                <w:rFonts w:ascii="Times New Roman" w:hAnsi="Times New Roman"/>
                <w:noProof/>
                <w:sz w:val="24"/>
                <w:szCs w:val="24"/>
                <w:lang w:val="ru-RU"/>
              </w:rPr>
              <w:t>Розмір пільг (відсотків суми податкового зобов’язання за рік )</w:t>
            </w:r>
          </w:p>
        </w:tc>
      </w:tr>
      <w:tr w:rsidR="00DB132A" w:rsidRPr="00A7527B" w:rsidTr="006631F0">
        <w:trPr>
          <w:trHeight w:val="211"/>
        </w:trPr>
        <w:tc>
          <w:tcPr>
            <w:tcW w:w="7479" w:type="dxa"/>
            <w:vAlign w:val="center"/>
          </w:tcPr>
          <w:p w:rsidR="00DB132A" w:rsidRPr="00147A5F" w:rsidRDefault="00DB132A" w:rsidP="006631F0">
            <w:pPr>
              <w:pStyle w:val="ae"/>
              <w:ind w:firstLine="0"/>
              <w:rPr>
                <w:rFonts w:ascii="Times New Roman" w:hAnsi="Times New Roman"/>
                <w:noProof/>
                <w:sz w:val="24"/>
                <w:szCs w:val="24"/>
              </w:rPr>
            </w:pPr>
            <w:r>
              <w:rPr>
                <w:rFonts w:ascii="Times New Roman" w:hAnsi="Times New Roman"/>
                <w:sz w:val="24"/>
                <w:szCs w:val="24"/>
                <w:lang w:val="ru-RU"/>
              </w:rPr>
              <w:t>С</w:t>
            </w:r>
            <w:proofErr w:type="spellStart"/>
            <w:r w:rsidRPr="00147A5F">
              <w:rPr>
                <w:rFonts w:ascii="Times New Roman" w:hAnsi="Times New Roman"/>
                <w:sz w:val="24"/>
                <w:szCs w:val="24"/>
              </w:rPr>
              <w:t>анаторно-курортні</w:t>
            </w:r>
            <w:proofErr w:type="spellEnd"/>
            <w:r w:rsidRPr="00147A5F">
              <w:rPr>
                <w:rFonts w:ascii="Times New Roman" w:hAnsi="Times New Roman"/>
                <w:sz w:val="24"/>
                <w:szCs w:val="24"/>
              </w:rPr>
              <w:t xml:space="preserve"> та оздоровчі заклади громадських організацій інвалідів, реабілітаційні установи громадських організацій інвалідів, </w:t>
            </w:r>
            <w:proofErr w:type="gramStart"/>
            <w:r w:rsidRPr="00147A5F">
              <w:rPr>
                <w:rFonts w:ascii="Times New Roman" w:hAnsi="Times New Roman"/>
                <w:sz w:val="24"/>
                <w:szCs w:val="24"/>
              </w:rPr>
              <w:t>рел</w:t>
            </w:r>
            <w:proofErr w:type="gramEnd"/>
            <w:r w:rsidRPr="00147A5F">
              <w:rPr>
                <w:rFonts w:ascii="Times New Roman" w:hAnsi="Times New Roman"/>
                <w:sz w:val="24"/>
                <w:szCs w:val="24"/>
              </w:rPr>
              <w:t>ігійні організації;</w:t>
            </w:r>
          </w:p>
        </w:tc>
        <w:tc>
          <w:tcPr>
            <w:tcW w:w="2687" w:type="dxa"/>
            <w:vAlign w:val="center"/>
          </w:tcPr>
          <w:p w:rsidR="00DB132A" w:rsidRPr="00A7527B" w:rsidRDefault="00DB132A" w:rsidP="006631F0">
            <w:pPr>
              <w:pStyle w:val="ae"/>
              <w:ind w:firstLine="0"/>
              <w:jc w:val="center"/>
              <w:rPr>
                <w:rFonts w:ascii="Times New Roman" w:hAnsi="Times New Roman"/>
                <w:noProof/>
                <w:sz w:val="20"/>
                <w:lang w:val="ru-RU"/>
              </w:rPr>
            </w:pPr>
            <w:r>
              <w:rPr>
                <w:rFonts w:ascii="Times New Roman" w:hAnsi="Times New Roman"/>
                <w:noProof/>
                <w:sz w:val="20"/>
                <w:lang w:val="ru-RU"/>
              </w:rPr>
              <w:t>100 %</w:t>
            </w:r>
          </w:p>
        </w:tc>
      </w:tr>
      <w:tr w:rsidR="00DB132A" w:rsidRPr="00A7527B" w:rsidTr="006631F0">
        <w:trPr>
          <w:trHeight w:val="211"/>
        </w:trPr>
        <w:tc>
          <w:tcPr>
            <w:tcW w:w="7479" w:type="dxa"/>
            <w:vAlign w:val="center"/>
          </w:tcPr>
          <w:p w:rsidR="00DB132A" w:rsidRPr="00147A5F" w:rsidRDefault="00DB132A" w:rsidP="006631F0">
            <w:pPr>
              <w:pStyle w:val="ae"/>
              <w:ind w:firstLine="0"/>
              <w:rPr>
                <w:rFonts w:ascii="Times New Roman" w:hAnsi="Times New Roman"/>
                <w:noProof/>
                <w:sz w:val="24"/>
                <w:szCs w:val="24"/>
              </w:rPr>
            </w:pPr>
            <w:r>
              <w:rPr>
                <w:rFonts w:ascii="Times New Roman" w:hAnsi="Times New Roman"/>
                <w:sz w:val="24"/>
                <w:szCs w:val="24"/>
                <w:lang w:val="ru-RU"/>
              </w:rPr>
              <w:t>Г</w:t>
            </w:r>
            <w:proofErr w:type="spellStart"/>
            <w:r w:rsidRPr="00147A5F">
              <w:rPr>
                <w:rFonts w:ascii="Times New Roman" w:hAnsi="Times New Roman"/>
                <w:sz w:val="24"/>
                <w:szCs w:val="24"/>
              </w:rPr>
              <w:t>ромадські</w:t>
            </w:r>
            <w:proofErr w:type="spellEnd"/>
            <w:r w:rsidRPr="00147A5F">
              <w:rPr>
                <w:rFonts w:ascii="Times New Roman" w:hAnsi="Times New Roman"/>
                <w:sz w:val="24"/>
                <w:szCs w:val="24"/>
              </w:rPr>
              <w:t xml:space="preserve"> організації інвалідів України, </w:t>
            </w:r>
            <w:proofErr w:type="gramStart"/>
            <w:r w:rsidRPr="00147A5F">
              <w:rPr>
                <w:rFonts w:ascii="Times New Roman" w:hAnsi="Times New Roman"/>
                <w:sz w:val="24"/>
                <w:szCs w:val="24"/>
              </w:rPr>
              <w:t>п</w:t>
            </w:r>
            <w:proofErr w:type="gramEnd"/>
            <w:r w:rsidRPr="00147A5F">
              <w:rPr>
                <w:rFonts w:ascii="Times New Roman" w:hAnsi="Times New Roman"/>
                <w:sz w:val="24"/>
                <w:szCs w:val="24"/>
              </w:rPr>
              <w:t>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2687" w:type="dxa"/>
            <w:vAlign w:val="center"/>
          </w:tcPr>
          <w:p w:rsidR="00DB132A" w:rsidRPr="00A7527B" w:rsidRDefault="00DB132A" w:rsidP="006631F0">
            <w:pPr>
              <w:pStyle w:val="ae"/>
              <w:ind w:firstLine="0"/>
              <w:jc w:val="center"/>
              <w:rPr>
                <w:rFonts w:ascii="Times New Roman" w:hAnsi="Times New Roman"/>
                <w:noProof/>
                <w:sz w:val="20"/>
                <w:lang w:val="ru-RU"/>
              </w:rPr>
            </w:pPr>
            <w:r>
              <w:rPr>
                <w:rFonts w:ascii="Times New Roman" w:hAnsi="Times New Roman"/>
                <w:noProof/>
                <w:sz w:val="20"/>
                <w:lang w:val="ru-RU"/>
              </w:rPr>
              <w:t>100 %</w:t>
            </w:r>
          </w:p>
        </w:tc>
      </w:tr>
      <w:tr w:rsidR="00DB132A" w:rsidRPr="00A7527B" w:rsidTr="006631F0">
        <w:trPr>
          <w:trHeight w:val="211"/>
        </w:trPr>
        <w:tc>
          <w:tcPr>
            <w:tcW w:w="7479" w:type="dxa"/>
            <w:vAlign w:val="center"/>
          </w:tcPr>
          <w:p w:rsidR="00DB132A" w:rsidRPr="00147A5F" w:rsidRDefault="00DB132A" w:rsidP="006631F0">
            <w:pPr>
              <w:pStyle w:val="ae"/>
              <w:ind w:firstLine="0"/>
              <w:rPr>
                <w:rFonts w:ascii="Times New Roman" w:hAnsi="Times New Roman"/>
                <w:noProof/>
                <w:sz w:val="24"/>
                <w:szCs w:val="24"/>
              </w:rPr>
            </w:pPr>
            <w:r>
              <w:rPr>
                <w:rFonts w:ascii="Times New Roman" w:hAnsi="Times New Roman"/>
                <w:sz w:val="24"/>
                <w:szCs w:val="24"/>
                <w:lang w:val="ru-RU"/>
              </w:rPr>
              <w:t>О</w:t>
            </w:r>
            <w:proofErr w:type="spellStart"/>
            <w:r w:rsidRPr="00147A5F">
              <w:rPr>
                <w:rFonts w:ascii="Times New Roman" w:hAnsi="Times New Roman"/>
                <w:sz w:val="24"/>
                <w:szCs w:val="24"/>
              </w:rPr>
              <w:t>ргани</w:t>
            </w:r>
            <w:proofErr w:type="spellEnd"/>
            <w:r w:rsidRPr="00147A5F">
              <w:rPr>
                <w:rFonts w:ascii="Times New Roman" w:hAnsi="Times New Roman"/>
                <w:sz w:val="24"/>
                <w:szCs w:val="24"/>
              </w:rPr>
              <w:t xml:space="preserve">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w:t>
            </w:r>
            <w:proofErr w:type="gramStart"/>
            <w:r w:rsidRPr="00147A5F">
              <w:rPr>
                <w:rFonts w:ascii="Times New Roman" w:hAnsi="Times New Roman"/>
                <w:sz w:val="24"/>
                <w:szCs w:val="24"/>
              </w:rPr>
              <w:t>Укра</w:t>
            </w:r>
            <w:proofErr w:type="gramEnd"/>
            <w:r w:rsidRPr="00147A5F">
              <w:rPr>
                <w:rFonts w:ascii="Times New Roman" w:hAnsi="Times New Roman"/>
                <w:sz w:val="24"/>
                <w:szCs w:val="24"/>
              </w:rPr>
              <w:t>їни та Державна прикордонна служба України, які повністю утримуються за рахунок коштів державного або місцевих бюджетів, комунальні заклади установи та організації що є спільною власністю територіальної громади</w:t>
            </w:r>
          </w:p>
        </w:tc>
        <w:tc>
          <w:tcPr>
            <w:tcW w:w="2687" w:type="dxa"/>
            <w:vAlign w:val="center"/>
          </w:tcPr>
          <w:p w:rsidR="00DB132A" w:rsidRPr="00A7527B" w:rsidRDefault="00DB132A" w:rsidP="006631F0">
            <w:pPr>
              <w:pStyle w:val="ae"/>
              <w:ind w:firstLine="0"/>
              <w:jc w:val="center"/>
              <w:rPr>
                <w:rFonts w:ascii="Times New Roman" w:hAnsi="Times New Roman"/>
                <w:noProof/>
                <w:sz w:val="20"/>
                <w:lang w:val="ru-RU"/>
              </w:rPr>
            </w:pPr>
            <w:r>
              <w:rPr>
                <w:rFonts w:ascii="Times New Roman" w:hAnsi="Times New Roman"/>
                <w:noProof/>
                <w:sz w:val="20"/>
                <w:lang w:val="ru-RU"/>
              </w:rPr>
              <w:t>100 %</w:t>
            </w:r>
          </w:p>
        </w:tc>
      </w:tr>
      <w:tr w:rsidR="00DB132A" w:rsidRPr="00A7527B" w:rsidTr="006631F0">
        <w:trPr>
          <w:trHeight w:val="211"/>
        </w:trPr>
        <w:tc>
          <w:tcPr>
            <w:tcW w:w="7479" w:type="dxa"/>
            <w:vAlign w:val="center"/>
          </w:tcPr>
          <w:p w:rsidR="00DB132A" w:rsidRPr="00147A5F" w:rsidRDefault="00DB132A" w:rsidP="006631F0">
            <w:pPr>
              <w:pStyle w:val="ae"/>
              <w:ind w:firstLine="0"/>
              <w:rPr>
                <w:rFonts w:ascii="Times New Roman" w:hAnsi="Times New Roman"/>
                <w:noProof/>
                <w:sz w:val="24"/>
                <w:szCs w:val="24"/>
              </w:rPr>
            </w:pPr>
            <w:r>
              <w:rPr>
                <w:rFonts w:ascii="Times New Roman" w:hAnsi="Times New Roman"/>
                <w:sz w:val="24"/>
                <w:szCs w:val="24"/>
                <w:lang w:val="ru-RU"/>
              </w:rPr>
              <w:t>Д</w:t>
            </w:r>
            <w:proofErr w:type="spellStart"/>
            <w:r w:rsidRPr="00147A5F">
              <w:rPr>
                <w:rFonts w:ascii="Times New Roman" w:hAnsi="Times New Roman"/>
                <w:sz w:val="24"/>
                <w:szCs w:val="24"/>
              </w:rPr>
              <w:t>ошкільні</w:t>
            </w:r>
            <w:proofErr w:type="spellEnd"/>
            <w:r w:rsidRPr="00147A5F">
              <w:rPr>
                <w:rFonts w:ascii="Times New Roman" w:hAnsi="Times New Roman"/>
                <w:sz w:val="24"/>
                <w:szCs w:val="24"/>
              </w:rPr>
              <w:t xml:space="preserve"> та загальноосвітні навчальні заклади незалежно від форм власності і джерел фінансування, заклади культури, науки, освіти, </w:t>
            </w:r>
            <w:r w:rsidRPr="00147A5F">
              <w:rPr>
                <w:rFonts w:ascii="Times New Roman" w:hAnsi="Times New Roman"/>
                <w:sz w:val="24"/>
                <w:szCs w:val="24"/>
              </w:rPr>
              <w:lastRenderedPageBreak/>
              <w:t xml:space="preserve">охорони здоров'я, </w:t>
            </w:r>
            <w:proofErr w:type="gramStart"/>
            <w:r w:rsidRPr="00147A5F">
              <w:rPr>
                <w:rFonts w:ascii="Times New Roman" w:hAnsi="Times New Roman"/>
                <w:sz w:val="24"/>
                <w:szCs w:val="24"/>
              </w:rPr>
              <w:t>соц</w:t>
            </w:r>
            <w:proofErr w:type="gramEnd"/>
            <w:r w:rsidRPr="00147A5F">
              <w:rPr>
                <w:rFonts w:ascii="Times New Roman" w:hAnsi="Times New Roman"/>
                <w:sz w:val="24"/>
                <w:szCs w:val="24"/>
              </w:rPr>
              <w:t>іального захисту, фізичної культури та спорту, які повністю утримуються за рахунок коштів державного або місцевих бюджетів.</w:t>
            </w:r>
          </w:p>
        </w:tc>
        <w:tc>
          <w:tcPr>
            <w:tcW w:w="2687" w:type="dxa"/>
            <w:vAlign w:val="center"/>
          </w:tcPr>
          <w:p w:rsidR="00DB132A" w:rsidRPr="00A7527B" w:rsidRDefault="00DB132A" w:rsidP="006631F0">
            <w:pPr>
              <w:pStyle w:val="ae"/>
              <w:ind w:firstLine="0"/>
              <w:jc w:val="center"/>
              <w:rPr>
                <w:rFonts w:ascii="Times New Roman" w:hAnsi="Times New Roman"/>
                <w:noProof/>
                <w:sz w:val="20"/>
                <w:lang w:val="ru-RU"/>
              </w:rPr>
            </w:pPr>
            <w:r>
              <w:rPr>
                <w:rFonts w:ascii="Times New Roman" w:hAnsi="Times New Roman"/>
                <w:noProof/>
                <w:sz w:val="20"/>
                <w:lang w:val="ru-RU"/>
              </w:rPr>
              <w:lastRenderedPageBreak/>
              <w:t>100 %</w:t>
            </w:r>
          </w:p>
        </w:tc>
      </w:tr>
      <w:tr w:rsidR="00DB132A" w:rsidRPr="00A7527B" w:rsidTr="006631F0">
        <w:trPr>
          <w:trHeight w:val="211"/>
        </w:trPr>
        <w:tc>
          <w:tcPr>
            <w:tcW w:w="7479" w:type="dxa"/>
            <w:vAlign w:val="center"/>
          </w:tcPr>
          <w:p w:rsidR="00DB132A" w:rsidRPr="00147A5F" w:rsidRDefault="00DB132A" w:rsidP="006631F0">
            <w:pPr>
              <w:pStyle w:val="ae"/>
              <w:ind w:firstLine="0"/>
              <w:rPr>
                <w:rFonts w:ascii="Times New Roman" w:hAnsi="Times New Roman"/>
                <w:noProof/>
                <w:sz w:val="24"/>
                <w:szCs w:val="24"/>
                <w:lang w:val="ru-RU"/>
              </w:rPr>
            </w:pPr>
            <w:r>
              <w:rPr>
                <w:rFonts w:ascii="Times New Roman" w:hAnsi="Times New Roman"/>
                <w:sz w:val="24"/>
                <w:szCs w:val="24"/>
              </w:rPr>
              <w:lastRenderedPageBreak/>
              <w:t>К</w:t>
            </w:r>
            <w:r w:rsidRPr="00147A5F">
              <w:rPr>
                <w:rFonts w:ascii="Times New Roman" w:hAnsi="Times New Roman"/>
                <w:sz w:val="24"/>
                <w:szCs w:val="24"/>
              </w:rPr>
              <w:t>омунальні підприємства, які фінансуються з бюджету сільської ради</w:t>
            </w:r>
          </w:p>
        </w:tc>
        <w:tc>
          <w:tcPr>
            <w:tcW w:w="2687" w:type="dxa"/>
            <w:vAlign w:val="center"/>
          </w:tcPr>
          <w:p w:rsidR="00DB132A" w:rsidRPr="00A7527B" w:rsidRDefault="00DB132A" w:rsidP="006631F0">
            <w:pPr>
              <w:pStyle w:val="ae"/>
              <w:ind w:firstLine="0"/>
              <w:jc w:val="center"/>
              <w:rPr>
                <w:rFonts w:ascii="Times New Roman" w:hAnsi="Times New Roman"/>
                <w:noProof/>
                <w:sz w:val="20"/>
                <w:lang w:val="ru-RU"/>
              </w:rPr>
            </w:pPr>
            <w:r>
              <w:rPr>
                <w:rFonts w:ascii="Times New Roman" w:hAnsi="Times New Roman"/>
                <w:noProof/>
                <w:sz w:val="20"/>
                <w:lang w:val="ru-RU"/>
              </w:rPr>
              <w:t>100 %</w:t>
            </w:r>
          </w:p>
        </w:tc>
      </w:tr>
    </w:tbl>
    <w:p w:rsidR="00DB132A" w:rsidRPr="00624F69" w:rsidRDefault="00DB132A" w:rsidP="00DB132A">
      <w:pPr>
        <w:ind w:firstLine="708"/>
        <w:outlineLvl w:val="0"/>
        <w:rPr>
          <w:b/>
          <w:sz w:val="28"/>
          <w:szCs w:val="28"/>
          <w:lang w:val="uk-UA"/>
        </w:rPr>
      </w:pPr>
    </w:p>
    <w:p w:rsidR="00DB132A" w:rsidRDefault="00DB132A" w:rsidP="00DB132A">
      <w:pPr>
        <w:pStyle w:val="a7"/>
        <w:rPr>
          <w:rFonts w:ascii="Times New Roman" w:hAnsi="Times New Roman"/>
          <w:sz w:val="28"/>
          <w:szCs w:val="28"/>
        </w:rPr>
      </w:pPr>
    </w:p>
    <w:p w:rsidR="00DB132A" w:rsidRDefault="00DB132A" w:rsidP="00DB132A">
      <w:pPr>
        <w:spacing w:after="200" w:line="276" w:lineRule="auto"/>
        <w:jc w:val="both"/>
        <w:rPr>
          <w:rFonts w:eastAsia="Calibri"/>
          <w:b/>
          <w:sz w:val="26"/>
          <w:szCs w:val="26"/>
          <w:lang w:val="uk-UA" w:eastAsia="en-US"/>
        </w:rPr>
      </w:pPr>
      <w:r w:rsidRPr="006C104C">
        <w:rPr>
          <w:rFonts w:eastAsia="Calibri"/>
          <w:b/>
          <w:sz w:val="26"/>
          <w:szCs w:val="26"/>
          <w:lang w:eastAsia="en-US"/>
        </w:rPr>
        <w:t>С</w:t>
      </w:r>
      <w:proofErr w:type="spellStart"/>
      <w:r w:rsidRPr="006C104C">
        <w:rPr>
          <w:rFonts w:eastAsia="Calibri"/>
          <w:b/>
          <w:sz w:val="26"/>
          <w:szCs w:val="26"/>
          <w:lang w:val="uk-UA" w:eastAsia="en-US"/>
        </w:rPr>
        <w:t>ільський</w:t>
      </w:r>
      <w:proofErr w:type="spellEnd"/>
      <w:r w:rsidRPr="006C104C">
        <w:rPr>
          <w:rFonts w:eastAsia="Calibri"/>
          <w:b/>
          <w:sz w:val="26"/>
          <w:szCs w:val="26"/>
          <w:lang w:val="uk-UA" w:eastAsia="en-US"/>
        </w:rPr>
        <w:t xml:space="preserve"> голова</w:t>
      </w:r>
      <w:r w:rsidRPr="006C104C">
        <w:rPr>
          <w:rFonts w:eastAsia="Calibri"/>
          <w:b/>
          <w:sz w:val="26"/>
          <w:szCs w:val="26"/>
          <w:lang w:eastAsia="en-US"/>
        </w:rPr>
        <w:t xml:space="preserve">                                            </w:t>
      </w:r>
      <w:r w:rsidRPr="006C104C">
        <w:rPr>
          <w:rFonts w:eastAsia="Calibri"/>
          <w:b/>
          <w:sz w:val="26"/>
          <w:szCs w:val="26"/>
          <w:lang w:val="uk-UA" w:eastAsia="en-US"/>
        </w:rPr>
        <w:t xml:space="preserve">  </w:t>
      </w:r>
      <w:r w:rsidRPr="006C104C">
        <w:rPr>
          <w:rFonts w:eastAsia="Calibri"/>
          <w:b/>
          <w:sz w:val="26"/>
          <w:szCs w:val="26"/>
          <w:lang w:eastAsia="en-US"/>
        </w:rPr>
        <w:t xml:space="preserve">    </w:t>
      </w:r>
      <w:r w:rsidRPr="006C104C">
        <w:rPr>
          <w:rFonts w:eastAsia="Calibri"/>
          <w:b/>
          <w:sz w:val="26"/>
          <w:szCs w:val="26"/>
          <w:lang w:val="uk-UA" w:eastAsia="en-US"/>
        </w:rPr>
        <w:t xml:space="preserve">                         Ірина </w:t>
      </w:r>
      <w:proofErr w:type="spellStart"/>
      <w:r w:rsidRPr="006C104C">
        <w:rPr>
          <w:rFonts w:eastAsia="Calibri"/>
          <w:b/>
          <w:sz w:val="26"/>
          <w:szCs w:val="26"/>
          <w:lang w:val="uk-UA" w:eastAsia="en-US"/>
        </w:rPr>
        <w:t>Івашинют</w:t>
      </w:r>
      <w:r>
        <w:rPr>
          <w:rFonts w:eastAsia="Calibri"/>
          <w:b/>
          <w:sz w:val="26"/>
          <w:szCs w:val="26"/>
          <w:lang w:val="uk-UA" w:eastAsia="en-US"/>
        </w:rPr>
        <w:t>а</w:t>
      </w:r>
      <w:proofErr w:type="spellEnd"/>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DB132A" w:rsidRDefault="00DB132A" w:rsidP="00DB132A">
      <w:pPr>
        <w:pStyle w:val="a7"/>
        <w:rPr>
          <w:rFonts w:ascii="Times New Roman" w:hAnsi="Times New Roman"/>
          <w:sz w:val="28"/>
          <w:szCs w:val="28"/>
        </w:rPr>
      </w:pPr>
    </w:p>
    <w:p w:rsidR="006307A6" w:rsidRDefault="006307A6"/>
    <w:sectPr w:rsidR="00630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5703"/>
    <w:multiLevelType w:val="multilevel"/>
    <w:tmpl w:val="BFCA3D3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14B5261D"/>
    <w:multiLevelType w:val="hybridMultilevel"/>
    <w:tmpl w:val="99827AF6"/>
    <w:lvl w:ilvl="0" w:tplc="A24EFF9C">
      <w:start w:val="1"/>
      <w:numFmt w:val="decimal"/>
      <w:lvlText w:val="%1."/>
      <w:lvlJc w:val="left"/>
      <w:pPr>
        <w:ind w:left="900" w:hanging="45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A96276A"/>
    <w:multiLevelType w:val="hybridMultilevel"/>
    <w:tmpl w:val="87961FCC"/>
    <w:lvl w:ilvl="0" w:tplc="910ACA46">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399244D8"/>
    <w:multiLevelType w:val="hybridMultilevel"/>
    <w:tmpl w:val="056A2E6C"/>
    <w:lvl w:ilvl="0" w:tplc="BC08F7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F74011"/>
    <w:multiLevelType w:val="hybridMultilevel"/>
    <w:tmpl w:val="A88C7B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C81F0A"/>
    <w:multiLevelType w:val="hybridMultilevel"/>
    <w:tmpl w:val="E6C4832C"/>
    <w:lvl w:ilvl="0" w:tplc="B1524E72">
      <w:start w:val="1"/>
      <w:numFmt w:val="decimal"/>
      <w:lvlText w:val="%1."/>
      <w:lvlJc w:val="left"/>
      <w:pPr>
        <w:ind w:left="19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635F7466"/>
    <w:multiLevelType w:val="hybridMultilevel"/>
    <w:tmpl w:val="352C5032"/>
    <w:lvl w:ilvl="0" w:tplc="49CCA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2F452BC"/>
    <w:multiLevelType w:val="hybridMultilevel"/>
    <w:tmpl w:val="47EEC79C"/>
    <w:lvl w:ilvl="0" w:tplc="09E4B6CC">
      <w:numFmt w:val="bullet"/>
      <w:lvlText w:val="-"/>
      <w:lvlJc w:val="left"/>
      <w:pPr>
        <w:ind w:left="720" w:hanging="360"/>
      </w:pPr>
      <w:rPr>
        <w:rFonts w:ascii="Antiqua" w:eastAsia="Times New Roman" w:hAnsi="Antiqu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7A6"/>
    <w:rsid w:val="006307A6"/>
    <w:rsid w:val="00DB1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132A"/>
    <w:pPr>
      <w:keepNext/>
      <w:spacing w:before="240"/>
      <w:ind w:left="567"/>
      <w:outlineLvl w:val="0"/>
    </w:pPr>
    <w:rPr>
      <w:rFonts w:ascii="Antiqua" w:hAnsi="Antiqua"/>
      <w:b/>
      <w:smallCaps/>
      <w:sz w:val="28"/>
      <w:szCs w:val="20"/>
    </w:rPr>
  </w:style>
  <w:style w:type="paragraph" w:styleId="2">
    <w:name w:val="heading 2"/>
    <w:basedOn w:val="a"/>
    <w:next w:val="a"/>
    <w:link w:val="20"/>
    <w:unhideWhenUsed/>
    <w:qFormat/>
    <w:rsid w:val="00DB132A"/>
    <w:pPr>
      <w:keepNext/>
      <w:spacing w:before="120"/>
      <w:ind w:left="567"/>
      <w:outlineLvl w:val="1"/>
    </w:pPr>
    <w:rPr>
      <w:rFonts w:ascii="Antiqua" w:hAnsi="Antiqua"/>
      <w:b/>
      <w:sz w:val="26"/>
      <w:szCs w:val="20"/>
    </w:rPr>
  </w:style>
  <w:style w:type="paragraph" w:styleId="3">
    <w:name w:val="heading 3"/>
    <w:basedOn w:val="a"/>
    <w:next w:val="a"/>
    <w:link w:val="30"/>
    <w:uiPriority w:val="9"/>
    <w:unhideWhenUsed/>
    <w:qFormat/>
    <w:rsid w:val="00DB132A"/>
    <w:pPr>
      <w:keepNext/>
      <w:spacing w:before="120"/>
      <w:ind w:left="567"/>
      <w:outlineLvl w:val="2"/>
    </w:pPr>
    <w:rPr>
      <w:rFonts w:ascii="Antiqua" w:hAnsi="Antiqua"/>
      <w:b/>
      <w:i/>
      <w:sz w:val="26"/>
      <w:szCs w:val="20"/>
    </w:rPr>
  </w:style>
  <w:style w:type="paragraph" w:styleId="4">
    <w:name w:val="heading 4"/>
    <w:basedOn w:val="a"/>
    <w:next w:val="a"/>
    <w:link w:val="40"/>
    <w:semiHidden/>
    <w:unhideWhenUsed/>
    <w:qFormat/>
    <w:rsid w:val="00DB132A"/>
    <w:pPr>
      <w:keepNext/>
      <w:spacing w:before="120"/>
      <w:ind w:left="567"/>
      <w:outlineLvl w:val="3"/>
    </w:pPr>
    <w:rPr>
      <w:rFonts w:ascii="Antiqua" w:hAnsi="Antiqua"/>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132A"/>
    <w:rPr>
      <w:rFonts w:ascii="Antiqua" w:eastAsia="Times New Roman" w:hAnsi="Antiqua" w:cs="Times New Roman"/>
      <w:b/>
      <w:smallCaps/>
      <w:sz w:val="28"/>
      <w:szCs w:val="20"/>
      <w:lang w:eastAsia="ru-RU"/>
    </w:rPr>
  </w:style>
  <w:style w:type="character" w:customStyle="1" w:styleId="20">
    <w:name w:val="Заголовок 2 Знак"/>
    <w:basedOn w:val="a0"/>
    <w:link w:val="2"/>
    <w:rsid w:val="00DB132A"/>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DB132A"/>
    <w:rPr>
      <w:rFonts w:ascii="Antiqua" w:eastAsia="Times New Roman" w:hAnsi="Antiqua" w:cs="Times New Roman"/>
      <w:b/>
      <w:i/>
      <w:sz w:val="26"/>
      <w:szCs w:val="20"/>
      <w:lang w:eastAsia="ru-RU"/>
    </w:rPr>
  </w:style>
  <w:style w:type="character" w:customStyle="1" w:styleId="40">
    <w:name w:val="Заголовок 4 Знак"/>
    <w:basedOn w:val="a0"/>
    <w:link w:val="4"/>
    <w:semiHidden/>
    <w:rsid w:val="00DB132A"/>
    <w:rPr>
      <w:rFonts w:ascii="Antiqua" w:eastAsia="Times New Roman" w:hAnsi="Antiqua" w:cs="Times New Roman"/>
      <w:sz w:val="26"/>
      <w:szCs w:val="20"/>
      <w:lang w:eastAsia="ru-RU"/>
    </w:rPr>
  </w:style>
  <w:style w:type="character" w:customStyle="1" w:styleId="a3">
    <w:name w:val="Верхний колонтитул Знак"/>
    <w:basedOn w:val="a0"/>
    <w:link w:val="a4"/>
    <w:uiPriority w:val="99"/>
    <w:semiHidden/>
    <w:rsid w:val="00DB132A"/>
    <w:rPr>
      <w:rFonts w:ascii="Antiqua" w:eastAsia="Times New Roman" w:hAnsi="Antiqua" w:cs="Times New Roman"/>
      <w:sz w:val="26"/>
      <w:szCs w:val="20"/>
      <w:lang w:eastAsia="ru-RU"/>
    </w:rPr>
  </w:style>
  <w:style w:type="paragraph" w:styleId="a4">
    <w:name w:val="header"/>
    <w:basedOn w:val="a"/>
    <w:link w:val="a3"/>
    <w:uiPriority w:val="99"/>
    <w:semiHidden/>
    <w:unhideWhenUsed/>
    <w:rsid w:val="00DB132A"/>
    <w:pPr>
      <w:tabs>
        <w:tab w:val="center" w:pos="4153"/>
        <w:tab w:val="right" w:pos="8306"/>
      </w:tabs>
    </w:pPr>
    <w:rPr>
      <w:rFonts w:ascii="Antiqua" w:hAnsi="Antiqua"/>
      <w:sz w:val="26"/>
      <w:szCs w:val="20"/>
    </w:rPr>
  </w:style>
  <w:style w:type="character" w:customStyle="1" w:styleId="11">
    <w:name w:val="Верхний колонтитул Знак1"/>
    <w:basedOn w:val="a0"/>
    <w:link w:val="a4"/>
    <w:uiPriority w:val="99"/>
    <w:semiHidden/>
    <w:rsid w:val="00DB132A"/>
    <w:rPr>
      <w:rFonts w:ascii="Times New Roman" w:eastAsia="Times New Roman" w:hAnsi="Times New Roman" w:cs="Times New Roman"/>
      <w:sz w:val="24"/>
      <w:szCs w:val="24"/>
      <w:lang w:eastAsia="ru-RU"/>
    </w:rPr>
  </w:style>
  <w:style w:type="paragraph" w:styleId="a5">
    <w:name w:val="footer"/>
    <w:basedOn w:val="a"/>
    <w:link w:val="12"/>
    <w:uiPriority w:val="99"/>
    <w:semiHidden/>
    <w:unhideWhenUsed/>
    <w:rsid w:val="00DB132A"/>
    <w:pPr>
      <w:tabs>
        <w:tab w:val="center" w:pos="4153"/>
        <w:tab w:val="right" w:pos="8306"/>
      </w:tabs>
    </w:pPr>
    <w:rPr>
      <w:rFonts w:ascii="Antiqua" w:hAnsi="Antiqua"/>
      <w:sz w:val="26"/>
      <w:szCs w:val="20"/>
    </w:rPr>
  </w:style>
  <w:style w:type="character" w:customStyle="1" w:styleId="a6">
    <w:name w:val="Нижний колонтитул Знак"/>
    <w:basedOn w:val="a0"/>
    <w:link w:val="a5"/>
    <w:uiPriority w:val="99"/>
    <w:semiHidden/>
    <w:rsid w:val="00DB132A"/>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5"/>
    <w:uiPriority w:val="99"/>
    <w:semiHidden/>
    <w:locked/>
    <w:rsid w:val="00DB132A"/>
    <w:rPr>
      <w:rFonts w:ascii="Antiqua" w:eastAsia="Times New Roman" w:hAnsi="Antiqua" w:cs="Times New Roman"/>
      <w:sz w:val="26"/>
      <w:szCs w:val="20"/>
      <w:lang w:eastAsia="ru-RU"/>
    </w:rPr>
  </w:style>
  <w:style w:type="paragraph" w:styleId="a7">
    <w:name w:val="endnote text"/>
    <w:basedOn w:val="a"/>
    <w:link w:val="a8"/>
    <w:uiPriority w:val="99"/>
    <w:semiHidden/>
    <w:unhideWhenUsed/>
    <w:rsid w:val="00DB132A"/>
    <w:rPr>
      <w:rFonts w:ascii="Antiqua" w:hAnsi="Antiqua"/>
      <w:sz w:val="20"/>
      <w:szCs w:val="20"/>
      <w:lang w:val="uk-UA"/>
    </w:rPr>
  </w:style>
  <w:style w:type="character" w:customStyle="1" w:styleId="a8">
    <w:name w:val="Текст концевой сноски Знак"/>
    <w:basedOn w:val="a0"/>
    <w:link w:val="a7"/>
    <w:uiPriority w:val="99"/>
    <w:semiHidden/>
    <w:rsid w:val="00DB132A"/>
    <w:rPr>
      <w:rFonts w:ascii="Antiqua" w:eastAsia="Times New Roman" w:hAnsi="Antiqua" w:cs="Times New Roman"/>
      <w:sz w:val="20"/>
      <w:szCs w:val="20"/>
      <w:lang w:val="uk-UA" w:eastAsia="ru-RU"/>
    </w:rPr>
  </w:style>
  <w:style w:type="character" w:customStyle="1" w:styleId="a9">
    <w:name w:val="Основной текст с отступом Знак"/>
    <w:basedOn w:val="a0"/>
    <w:link w:val="aa"/>
    <w:uiPriority w:val="99"/>
    <w:rsid w:val="00DB132A"/>
    <w:rPr>
      <w:rFonts w:ascii="Times New Roman" w:eastAsia="Times New Roman" w:hAnsi="Times New Roman" w:cs="Times New Roman"/>
      <w:sz w:val="28"/>
      <w:szCs w:val="20"/>
      <w:lang w:eastAsia="ru-RU"/>
    </w:rPr>
  </w:style>
  <w:style w:type="paragraph" w:styleId="aa">
    <w:name w:val="Body Text Indent"/>
    <w:basedOn w:val="a"/>
    <w:link w:val="a9"/>
    <w:uiPriority w:val="99"/>
    <w:unhideWhenUsed/>
    <w:rsid w:val="00DB132A"/>
    <w:pPr>
      <w:ind w:firstLine="720"/>
      <w:jc w:val="both"/>
    </w:pPr>
    <w:rPr>
      <w:sz w:val="28"/>
      <w:szCs w:val="20"/>
    </w:rPr>
  </w:style>
  <w:style w:type="character" w:customStyle="1" w:styleId="13">
    <w:name w:val="Основной текст с отступом Знак1"/>
    <w:basedOn w:val="a0"/>
    <w:link w:val="aa"/>
    <w:uiPriority w:val="99"/>
    <w:semiHidden/>
    <w:rsid w:val="00DB132A"/>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rsid w:val="00DB132A"/>
    <w:rPr>
      <w:rFonts w:ascii="Tahoma" w:eastAsia="Times New Roman" w:hAnsi="Tahoma" w:cs="Tahoma"/>
      <w:sz w:val="16"/>
      <w:szCs w:val="16"/>
      <w:lang w:eastAsia="ru-RU"/>
    </w:rPr>
  </w:style>
  <w:style w:type="paragraph" w:styleId="ac">
    <w:name w:val="Balloon Text"/>
    <w:basedOn w:val="a"/>
    <w:link w:val="ab"/>
    <w:unhideWhenUsed/>
    <w:rsid w:val="00DB132A"/>
    <w:rPr>
      <w:rFonts w:ascii="Tahoma" w:hAnsi="Tahoma" w:cs="Tahoma"/>
      <w:sz w:val="16"/>
      <w:szCs w:val="16"/>
    </w:rPr>
  </w:style>
  <w:style w:type="character" w:customStyle="1" w:styleId="14">
    <w:name w:val="Текст выноски Знак1"/>
    <w:basedOn w:val="a0"/>
    <w:link w:val="ac"/>
    <w:uiPriority w:val="99"/>
    <w:semiHidden/>
    <w:rsid w:val="00DB132A"/>
    <w:rPr>
      <w:rFonts w:ascii="Tahoma" w:eastAsia="Times New Roman" w:hAnsi="Tahoma" w:cs="Tahoma"/>
      <w:sz w:val="16"/>
      <w:szCs w:val="16"/>
      <w:lang w:eastAsia="ru-RU"/>
    </w:rPr>
  </w:style>
  <w:style w:type="paragraph" w:styleId="ad">
    <w:name w:val="List Paragraph"/>
    <w:basedOn w:val="a"/>
    <w:uiPriority w:val="34"/>
    <w:qFormat/>
    <w:rsid w:val="00DB132A"/>
    <w:pPr>
      <w:ind w:left="720"/>
      <w:contextualSpacing/>
    </w:pPr>
  </w:style>
  <w:style w:type="paragraph" w:customStyle="1" w:styleId="ae">
    <w:name w:val="Нормальний текст"/>
    <w:basedOn w:val="a"/>
    <w:rsid w:val="00DB132A"/>
    <w:pPr>
      <w:spacing w:before="120"/>
      <w:ind w:firstLine="567"/>
    </w:pPr>
    <w:rPr>
      <w:rFonts w:ascii="Antiqua" w:hAnsi="Antiqua"/>
      <w:sz w:val="26"/>
      <w:szCs w:val="20"/>
      <w:lang w:val="uk-UA"/>
    </w:rPr>
  </w:style>
  <w:style w:type="paragraph" w:customStyle="1" w:styleId="af">
    <w:name w:val="Шапка документу"/>
    <w:basedOn w:val="a"/>
    <w:uiPriority w:val="99"/>
    <w:rsid w:val="00DB132A"/>
    <w:pPr>
      <w:keepNext/>
      <w:keepLines/>
      <w:spacing w:after="240"/>
      <w:ind w:left="4536"/>
      <w:jc w:val="center"/>
    </w:pPr>
    <w:rPr>
      <w:rFonts w:ascii="Antiqua" w:hAnsi="Antiqua"/>
      <w:sz w:val="26"/>
      <w:szCs w:val="20"/>
      <w:lang w:val="uk-UA"/>
    </w:rPr>
  </w:style>
  <w:style w:type="paragraph" w:customStyle="1" w:styleId="af0">
    <w:name w:val="Підпис"/>
    <w:basedOn w:val="a"/>
    <w:uiPriority w:val="99"/>
    <w:rsid w:val="00DB132A"/>
    <w:pPr>
      <w:keepLines/>
      <w:tabs>
        <w:tab w:val="center" w:pos="2268"/>
        <w:tab w:val="left" w:pos="6804"/>
      </w:tabs>
      <w:spacing w:before="360"/>
    </w:pPr>
    <w:rPr>
      <w:rFonts w:ascii="Antiqua" w:hAnsi="Antiqua"/>
      <w:b/>
      <w:position w:val="-48"/>
      <w:sz w:val="26"/>
      <w:szCs w:val="20"/>
      <w:lang w:val="uk-UA"/>
    </w:rPr>
  </w:style>
  <w:style w:type="paragraph" w:customStyle="1" w:styleId="af1">
    <w:name w:val="Глава документу"/>
    <w:basedOn w:val="a"/>
    <w:next w:val="a"/>
    <w:uiPriority w:val="99"/>
    <w:rsid w:val="00DB132A"/>
    <w:pPr>
      <w:keepNext/>
      <w:keepLines/>
      <w:spacing w:before="120" w:after="120"/>
      <w:jc w:val="center"/>
    </w:pPr>
    <w:rPr>
      <w:rFonts w:ascii="Antiqua" w:hAnsi="Antiqua"/>
      <w:sz w:val="26"/>
      <w:szCs w:val="20"/>
      <w:lang w:val="uk-UA"/>
    </w:rPr>
  </w:style>
  <w:style w:type="paragraph" w:customStyle="1" w:styleId="af2">
    <w:name w:val="Герб"/>
    <w:basedOn w:val="a"/>
    <w:uiPriority w:val="99"/>
    <w:rsid w:val="00DB132A"/>
    <w:pPr>
      <w:keepNext/>
      <w:keepLines/>
      <w:jc w:val="center"/>
    </w:pPr>
    <w:rPr>
      <w:rFonts w:ascii="Antiqua" w:hAnsi="Antiqua"/>
      <w:sz w:val="144"/>
      <w:szCs w:val="20"/>
      <w:lang w:val="en-US"/>
    </w:rPr>
  </w:style>
  <w:style w:type="paragraph" w:customStyle="1" w:styleId="af3">
    <w:name w:val="Установа"/>
    <w:basedOn w:val="a"/>
    <w:uiPriority w:val="99"/>
    <w:rsid w:val="00DB132A"/>
    <w:pPr>
      <w:keepNext/>
      <w:keepLines/>
      <w:spacing w:before="120"/>
      <w:jc w:val="center"/>
    </w:pPr>
    <w:rPr>
      <w:rFonts w:ascii="Antiqua" w:hAnsi="Antiqua"/>
      <w:b/>
      <w:sz w:val="40"/>
      <w:szCs w:val="20"/>
      <w:lang w:val="uk-UA"/>
    </w:rPr>
  </w:style>
  <w:style w:type="paragraph" w:customStyle="1" w:styleId="af4">
    <w:name w:val="Вид документа"/>
    <w:basedOn w:val="af3"/>
    <w:next w:val="a"/>
    <w:uiPriority w:val="99"/>
    <w:rsid w:val="00DB132A"/>
    <w:pPr>
      <w:spacing w:before="360" w:after="240"/>
    </w:pPr>
    <w:rPr>
      <w:spacing w:val="20"/>
      <w:sz w:val="26"/>
    </w:rPr>
  </w:style>
  <w:style w:type="paragraph" w:customStyle="1" w:styleId="af5">
    <w:name w:val="Час та місце"/>
    <w:basedOn w:val="a"/>
    <w:uiPriority w:val="99"/>
    <w:rsid w:val="00DB132A"/>
    <w:pPr>
      <w:keepNext/>
      <w:keepLines/>
      <w:spacing w:before="120" w:after="240"/>
      <w:jc w:val="center"/>
    </w:pPr>
    <w:rPr>
      <w:rFonts w:ascii="Antiqua" w:hAnsi="Antiqua"/>
      <w:sz w:val="26"/>
      <w:szCs w:val="20"/>
      <w:lang w:val="uk-UA"/>
    </w:rPr>
  </w:style>
  <w:style w:type="paragraph" w:customStyle="1" w:styleId="af6">
    <w:name w:val="Назва документа"/>
    <w:basedOn w:val="a"/>
    <w:next w:val="ae"/>
    <w:rsid w:val="00DB132A"/>
    <w:pPr>
      <w:keepNext/>
      <w:keepLines/>
      <w:spacing w:before="240" w:after="240"/>
      <w:jc w:val="center"/>
    </w:pPr>
    <w:rPr>
      <w:rFonts w:ascii="Antiqua" w:hAnsi="Antiqua"/>
      <w:b/>
      <w:sz w:val="26"/>
      <w:szCs w:val="20"/>
      <w:lang w:val="uk-UA"/>
    </w:rPr>
  </w:style>
  <w:style w:type="paragraph" w:customStyle="1" w:styleId="NormalText">
    <w:name w:val="Normal Text"/>
    <w:basedOn w:val="a"/>
    <w:uiPriority w:val="99"/>
    <w:rsid w:val="00DB132A"/>
    <w:pPr>
      <w:ind w:firstLine="567"/>
      <w:jc w:val="both"/>
    </w:pPr>
    <w:rPr>
      <w:rFonts w:ascii="Antiqua" w:hAnsi="Antiqua"/>
      <w:sz w:val="26"/>
      <w:szCs w:val="20"/>
      <w:lang w:val="uk-UA"/>
    </w:rPr>
  </w:style>
  <w:style w:type="paragraph" w:customStyle="1" w:styleId="ShapkaDocumentu">
    <w:name w:val="Shapka Documentu"/>
    <w:basedOn w:val="NormalText"/>
    <w:rsid w:val="00DB132A"/>
    <w:pPr>
      <w:keepNext/>
      <w:keepLines/>
      <w:spacing w:after="240"/>
      <w:ind w:left="3969" w:firstLine="0"/>
      <w:jc w:val="center"/>
    </w:pPr>
  </w:style>
  <w:style w:type="paragraph" w:customStyle="1" w:styleId="rvps2">
    <w:name w:val="rvps2"/>
    <w:basedOn w:val="a"/>
    <w:uiPriority w:val="99"/>
    <w:rsid w:val="00DB132A"/>
    <w:pPr>
      <w:spacing w:before="100" w:beforeAutospacing="1" w:after="100" w:afterAutospacing="1"/>
    </w:pPr>
  </w:style>
  <w:style w:type="paragraph" w:customStyle="1" w:styleId="rvps12">
    <w:name w:val="rvps12"/>
    <w:basedOn w:val="a"/>
    <w:uiPriority w:val="99"/>
    <w:rsid w:val="00DB132A"/>
    <w:pPr>
      <w:spacing w:before="100" w:beforeAutospacing="1" w:after="100" w:afterAutospacing="1"/>
    </w:pPr>
  </w:style>
  <w:style w:type="paragraph" w:customStyle="1" w:styleId="rvps6">
    <w:name w:val="rvps6"/>
    <w:basedOn w:val="a"/>
    <w:uiPriority w:val="99"/>
    <w:rsid w:val="00DB132A"/>
    <w:pPr>
      <w:spacing w:before="100" w:beforeAutospacing="1" w:after="100" w:afterAutospacing="1"/>
    </w:pPr>
  </w:style>
  <w:style w:type="paragraph" w:customStyle="1" w:styleId="rvps14">
    <w:name w:val="rvps14"/>
    <w:basedOn w:val="a"/>
    <w:uiPriority w:val="99"/>
    <w:rsid w:val="00DB132A"/>
    <w:pPr>
      <w:spacing w:before="100" w:beforeAutospacing="1" w:after="100" w:afterAutospacing="1"/>
    </w:pPr>
  </w:style>
  <w:style w:type="character" w:customStyle="1" w:styleId="rvts9">
    <w:name w:val="rvts9"/>
    <w:rsid w:val="00DB132A"/>
  </w:style>
  <w:style w:type="character" w:customStyle="1" w:styleId="rvts23">
    <w:name w:val="rvts23"/>
    <w:rsid w:val="00DB132A"/>
  </w:style>
  <w:style w:type="paragraph" w:styleId="af7">
    <w:name w:val="Body Text"/>
    <w:basedOn w:val="a"/>
    <w:link w:val="af8"/>
    <w:rsid w:val="00DB132A"/>
    <w:pPr>
      <w:ind w:right="5575"/>
      <w:jc w:val="both"/>
    </w:pPr>
    <w:rPr>
      <w:lang w:val="uk-UA"/>
    </w:rPr>
  </w:style>
  <w:style w:type="character" w:customStyle="1" w:styleId="af8">
    <w:name w:val="Основной текст Знак"/>
    <w:basedOn w:val="a0"/>
    <w:link w:val="af7"/>
    <w:rsid w:val="00DB132A"/>
    <w:rPr>
      <w:rFonts w:ascii="Times New Roman" w:eastAsia="Times New Roman" w:hAnsi="Times New Roman" w:cs="Times New Roman"/>
      <w:sz w:val="24"/>
      <w:szCs w:val="24"/>
      <w:lang w:val="uk-UA" w:eastAsia="ru-RU"/>
    </w:rPr>
  </w:style>
  <w:style w:type="paragraph" w:styleId="21">
    <w:name w:val="Body Text 2"/>
    <w:basedOn w:val="a"/>
    <w:link w:val="22"/>
    <w:rsid w:val="00DB132A"/>
    <w:pPr>
      <w:ind w:right="-5"/>
      <w:jc w:val="both"/>
    </w:pPr>
    <w:rPr>
      <w:lang w:val="uk-UA"/>
    </w:rPr>
  </w:style>
  <w:style w:type="character" w:customStyle="1" w:styleId="22">
    <w:name w:val="Основной текст 2 Знак"/>
    <w:basedOn w:val="a0"/>
    <w:link w:val="21"/>
    <w:rsid w:val="00DB132A"/>
    <w:rPr>
      <w:rFonts w:ascii="Times New Roman" w:eastAsia="Times New Roman" w:hAnsi="Times New Roman" w:cs="Times New Roman"/>
      <w:sz w:val="24"/>
      <w:szCs w:val="24"/>
      <w:lang w:val="uk-UA" w:eastAsia="ru-RU"/>
    </w:rPr>
  </w:style>
  <w:style w:type="paragraph" w:styleId="23">
    <w:name w:val="Body Text Indent 2"/>
    <w:basedOn w:val="a"/>
    <w:link w:val="24"/>
    <w:rsid w:val="00DB132A"/>
    <w:pPr>
      <w:spacing w:after="120" w:line="480" w:lineRule="auto"/>
      <w:ind w:left="283"/>
    </w:pPr>
  </w:style>
  <w:style w:type="character" w:customStyle="1" w:styleId="24">
    <w:name w:val="Основной текст с отступом 2 Знак"/>
    <w:basedOn w:val="a0"/>
    <w:link w:val="23"/>
    <w:rsid w:val="00DB132A"/>
    <w:rPr>
      <w:rFonts w:ascii="Times New Roman" w:eastAsia="Times New Roman" w:hAnsi="Times New Roman" w:cs="Times New Roman"/>
      <w:sz w:val="24"/>
      <w:szCs w:val="24"/>
      <w:lang w:eastAsia="ru-RU"/>
    </w:rPr>
  </w:style>
  <w:style w:type="table" w:styleId="af9">
    <w:name w:val="Table Grid"/>
    <w:basedOn w:val="a1"/>
    <w:uiPriority w:val="39"/>
    <w:rsid w:val="00DB13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DB132A"/>
    <w:pPr>
      <w:spacing w:before="100" w:beforeAutospacing="1" w:after="100" w:afterAutospacing="1"/>
    </w:pPr>
  </w:style>
  <w:style w:type="character" w:styleId="afb">
    <w:name w:val="Hyperlink"/>
    <w:rsid w:val="00DB132A"/>
    <w:rPr>
      <w:color w:val="0000FF"/>
      <w:u w:val="single"/>
    </w:rPr>
  </w:style>
  <w:style w:type="paragraph" w:styleId="afc">
    <w:name w:val="No Spacing"/>
    <w:uiPriority w:val="99"/>
    <w:qFormat/>
    <w:rsid w:val="00DB132A"/>
    <w:pPr>
      <w:spacing w:after="0" w:line="240" w:lineRule="auto"/>
    </w:pPr>
    <w:rPr>
      <w:rFonts w:ascii="Calibri" w:eastAsia="Calibri" w:hAnsi="Calibri" w:cs="Times New Roman"/>
    </w:rPr>
  </w:style>
  <w:style w:type="paragraph" w:customStyle="1" w:styleId="afd">
    <w:name w:val="Базовый"/>
    <w:rsid w:val="00DB132A"/>
    <w:pPr>
      <w:suppressAutoHyphens/>
      <w:spacing w:after="0" w:line="100" w:lineRule="atLeast"/>
    </w:pPr>
    <w:rPr>
      <w:rFonts w:ascii="Times New Roman" w:eastAsia="Times New Roman" w:hAnsi="Times New Roman" w:cs="Times New Roman"/>
      <w:sz w:val="24"/>
      <w:szCs w:val="24"/>
      <w:lang w:eastAsia="ru-RU"/>
    </w:rPr>
  </w:style>
  <w:style w:type="character" w:styleId="afe">
    <w:name w:val="Strong"/>
    <w:basedOn w:val="a0"/>
    <w:uiPriority w:val="99"/>
    <w:qFormat/>
    <w:rsid w:val="00DB132A"/>
    <w:rPr>
      <w:rFonts w:cs="Times New Roman"/>
      <w:b/>
      <w:bCs/>
    </w:rPr>
  </w:style>
  <w:style w:type="character" w:customStyle="1" w:styleId="apple-converted-space">
    <w:name w:val="apple-converted-space"/>
    <w:basedOn w:val="a0"/>
    <w:rsid w:val="00DB13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2442</Words>
  <Characters>13925</Characters>
  <Application>Microsoft Office Word</Application>
  <DocSecurity>0</DocSecurity>
  <Lines>116</Lines>
  <Paragraphs>32</Paragraphs>
  <ScaleCrop>false</ScaleCrop>
  <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2018-07-05T07:54:00Z</dcterms:created>
  <dcterms:modified xsi:type="dcterms:W3CDTF">2018-07-05T07:55:00Z</dcterms:modified>
</cp:coreProperties>
</file>