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5B" w:rsidRDefault="00640DAE" w:rsidP="00EE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DAE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початок процедури проведення громадських слухань щодо врахування громадських інтересів під час розроблення проекту містобудівної документації</w:t>
      </w:r>
    </w:p>
    <w:p w:rsidR="00640DAE" w:rsidRDefault="00EE699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40DAE">
        <w:rPr>
          <w:rFonts w:ascii="Times New Roman" w:hAnsi="Times New Roman" w:cs="Times New Roman"/>
          <w:sz w:val="28"/>
          <w:szCs w:val="28"/>
          <w:lang w:val="uk-UA"/>
        </w:rPr>
        <w:t xml:space="preserve">З метою врахування громадських інтересів під час розроблення містобудівної документації, відповідно до статті 17,18,21 Закону України «Про регулювання містобудівної діяльності», постанови Кабінету Міністрів України №555 від 25 травня 2011 року </w:t>
      </w:r>
      <w:r w:rsidR="00640DAE" w:rsidRPr="007626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Вербська сільська рада</w:t>
      </w:r>
      <w:r w:rsidR="00640DAE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про початок процедури громадських слухань та обговорення проекту містобудівної документації:</w:t>
      </w:r>
    </w:p>
    <w:p w:rsidR="007C1B6F" w:rsidRDefault="00640DAE" w:rsidP="00762636">
      <w:pPr>
        <w:pStyle w:val="a3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«Детальний план території</w:t>
      </w:r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земельні ділянки площею 202 га, що знаходяться за межами населених пунктів Вербської, </w:t>
      </w:r>
      <w:proofErr w:type="spellStart"/>
      <w:r w:rsidR="007C1B6F">
        <w:rPr>
          <w:rFonts w:ascii="Times New Roman" w:hAnsi="Times New Roman" w:cs="Times New Roman"/>
          <w:sz w:val="28"/>
          <w:szCs w:val="28"/>
          <w:lang w:val="uk-UA"/>
        </w:rPr>
        <w:t>Малосадівської</w:t>
      </w:r>
      <w:proofErr w:type="spellEnd"/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1B6F">
        <w:rPr>
          <w:rFonts w:ascii="Times New Roman" w:hAnsi="Times New Roman" w:cs="Times New Roman"/>
          <w:sz w:val="28"/>
          <w:szCs w:val="28"/>
          <w:lang w:val="uk-UA"/>
        </w:rPr>
        <w:t>Повчанської</w:t>
      </w:r>
      <w:proofErr w:type="spellEnd"/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1B6F">
        <w:rPr>
          <w:rFonts w:ascii="Times New Roman" w:hAnsi="Times New Roman" w:cs="Times New Roman"/>
          <w:sz w:val="28"/>
          <w:szCs w:val="28"/>
          <w:lang w:val="uk-UA"/>
        </w:rPr>
        <w:t>Мильчанської</w:t>
      </w:r>
      <w:proofErr w:type="spellEnd"/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1B6F">
        <w:rPr>
          <w:rFonts w:ascii="Times New Roman" w:hAnsi="Times New Roman" w:cs="Times New Roman"/>
          <w:sz w:val="28"/>
          <w:szCs w:val="28"/>
          <w:lang w:val="uk-UA"/>
        </w:rPr>
        <w:t>Птицької</w:t>
      </w:r>
      <w:proofErr w:type="spellEnd"/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1B6F">
        <w:rPr>
          <w:rFonts w:ascii="Times New Roman" w:hAnsi="Times New Roman" w:cs="Times New Roman"/>
          <w:sz w:val="28"/>
          <w:szCs w:val="28"/>
          <w:lang w:val="uk-UA"/>
        </w:rPr>
        <w:t>Стовпецької</w:t>
      </w:r>
      <w:proofErr w:type="spellEnd"/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Дубенського району Рівненської області по об’єкту «Будівництво ПЛ 330 кВ Луцьк північна – Тернопільська з реконструкцією </w:t>
      </w:r>
      <w:proofErr w:type="spellStart"/>
      <w:r w:rsidR="007C1B6F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 330 кВ Луцьк північна та </w:t>
      </w:r>
      <w:proofErr w:type="spellStart"/>
      <w:r w:rsidR="007C1B6F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="007C1B6F">
        <w:rPr>
          <w:rFonts w:ascii="Times New Roman" w:hAnsi="Times New Roman" w:cs="Times New Roman"/>
          <w:sz w:val="28"/>
          <w:szCs w:val="28"/>
          <w:lang w:val="uk-UA"/>
        </w:rPr>
        <w:t xml:space="preserve"> 330 кВ Тернопільська».</w:t>
      </w:r>
    </w:p>
    <w:p w:rsidR="00640DAE" w:rsidRDefault="007C1B6F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Мета розроблення: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функціонального призначення та параметрів забудови окремих земельних ділянок з метою розміщення опор ЛЕП 330 кВ; визначення всіх планувальних обмежень використання території згідно з державними будівельними нормами та санітарно-гігієнічними нормами; визначення містобудівних умов та обмежень; визначення напрямів, черговості та обсягів подальшого використання території; охорона та поліпшення стану навколишнього середовища, забезпечення екологічної безпеки.</w:t>
      </w:r>
    </w:p>
    <w:p w:rsidR="007C1B6F" w:rsidRDefault="007C1B6F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Підстава для розроблення: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Дубенської районної державної адміністрації №310 від 03 чер</w:t>
      </w:r>
      <w:r w:rsidR="006B5808">
        <w:rPr>
          <w:rFonts w:ascii="Times New Roman" w:hAnsi="Times New Roman" w:cs="Times New Roman"/>
          <w:sz w:val="28"/>
          <w:szCs w:val="28"/>
          <w:lang w:val="uk-UA"/>
        </w:rPr>
        <w:t>вня 2016 року та зміни до нього згідно розпорядження голови Дубенської райдержадміністрації №554 від 28 жовтня 2016 року.</w:t>
      </w:r>
    </w:p>
    <w:p w:rsidR="006B5808" w:rsidRDefault="00762636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="006B5808" w:rsidRPr="0076263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B5808">
        <w:rPr>
          <w:rFonts w:ascii="Times New Roman" w:hAnsi="Times New Roman" w:cs="Times New Roman"/>
          <w:sz w:val="28"/>
          <w:szCs w:val="28"/>
          <w:lang w:val="uk-UA"/>
        </w:rPr>
        <w:t xml:space="preserve"> Дубенська райдержадміністрація</w:t>
      </w:r>
    </w:p>
    <w:p w:rsidR="006B5808" w:rsidRDefault="006B580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Платник: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Західна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«НЕК Укренерго»</w:t>
      </w:r>
    </w:p>
    <w:p w:rsidR="006B5808" w:rsidRDefault="006B580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Розробник: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Рівненська філія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«ДНІПРОМІСТО»</w:t>
      </w:r>
    </w:p>
    <w:p w:rsidR="006B5808" w:rsidRDefault="006B580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основними техніко – економічними показниками, графічними матеріалами та змістом проекту можна ознайомитись на сайті райдержадміністрації або у відділі містобудування та архітектури Дубенської РДА за адресою:35600, Рівненська обл., м. Дубно, вул. Д.Галицького, 17; тел. (03656) 4-17-58,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301, з 9-00 до 17-00 в робочі дні.</w:t>
      </w:r>
    </w:p>
    <w:p w:rsidR="006B5808" w:rsidRDefault="006B580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Посадова особа,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відповідальна за організацію розгляду пропозиції головний архітектор Дубенського району </w:t>
      </w:r>
      <w:proofErr w:type="spellStart"/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Мидлик</w:t>
      </w:r>
      <w:proofErr w:type="spellEnd"/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 Назарович.</w:t>
      </w:r>
    </w:p>
    <w:p w:rsidR="006B5808" w:rsidRDefault="006B580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врахування інтересів фізичних та юридичних осіб в містобудівній документації подавати в письмовій формі </w:t>
      </w: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відділу містобудування та архітектури Дубенської РДА.</w:t>
      </w:r>
    </w:p>
    <w:p w:rsidR="006B5808" w:rsidRDefault="006B580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Строк подання пропозицій: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30 календарних днів з дня опублікування в засобах масової інформації повідомлення про початок процедури громадських слухань.</w:t>
      </w:r>
    </w:p>
    <w:p w:rsidR="006B5808" w:rsidRPr="00762636" w:rsidRDefault="00EE6998" w:rsidP="00EE699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636">
        <w:rPr>
          <w:rFonts w:ascii="Times New Roman" w:hAnsi="Times New Roman" w:cs="Times New Roman"/>
          <w:b/>
          <w:sz w:val="28"/>
          <w:szCs w:val="28"/>
          <w:lang w:val="uk-UA"/>
        </w:rPr>
        <w:t>Пропозиції надані після встановленого строку не розглядаються.</w:t>
      </w:r>
    </w:p>
    <w:p w:rsidR="00EE6998" w:rsidRPr="007C1B6F" w:rsidRDefault="00EE6998" w:rsidP="00EE699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Місце, дата та час проведення громадських слухань будуть повідомлені додатково.</w:t>
      </w:r>
    </w:p>
    <w:sectPr w:rsidR="00EE6998" w:rsidRPr="007C1B6F" w:rsidSect="00EE6998">
      <w:pgSz w:w="11906" w:h="16838"/>
      <w:pgMar w:top="720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5165"/>
    <w:multiLevelType w:val="hybridMultilevel"/>
    <w:tmpl w:val="6812E83A"/>
    <w:lvl w:ilvl="0" w:tplc="D3E21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DAE"/>
    <w:rsid w:val="003C265B"/>
    <w:rsid w:val="00640DAE"/>
    <w:rsid w:val="006B5808"/>
    <w:rsid w:val="00762636"/>
    <w:rsid w:val="007C1B6F"/>
    <w:rsid w:val="00E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2018-06-12T05:32:00Z</dcterms:created>
  <dcterms:modified xsi:type="dcterms:W3CDTF">2018-06-12T06:23:00Z</dcterms:modified>
</cp:coreProperties>
</file>