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20F7">
        <w:rPr>
          <w:rFonts w:ascii="Times New Roman" w:hAnsi="Times New Roman" w:cs="Times New Roman"/>
          <w:b/>
          <w:sz w:val="28"/>
          <w:szCs w:val="28"/>
          <w:lang w:val="uk-UA"/>
        </w:rPr>
        <w:t>54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691DF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1DFC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91DF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AD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1C1D3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1C1D3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C74605" w:rsidRDefault="00DA2AD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1C1D3D" w:rsidRPr="001C1D3D" w:rsidTr="001C1D3D">
        <w:trPr>
          <w:trHeight w:val="721"/>
        </w:trPr>
        <w:tc>
          <w:tcPr>
            <w:tcW w:w="9923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1C1D3D" w:rsidRPr="001C1D3D" w:rsidTr="00177654">
              <w:tc>
                <w:tcPr>
                  <w:tcW w:w="9390" w:type="dxa"/>
                  <w:hideMark/>
                </w:tcPr>
                <w:p w:rsidR="001C1D3D" w:rsidRPr="001C1D3D" w:rsidRDefault="001C1D3D" w:rsidP="001C1D3D">
                  <w:pPr>
                    <w:pStyle w:val="a3"/>
                    <w:numPr>
                      <w:ilvl w:val="0"/>
                      <w:numId w:val="32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1C1D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иконання</w:t>
                  </w:r>
                  <w:proofErr w:type="spellEnd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proofErr w:type="gramEnd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івріччя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2025 року</w:t>
                  </w:r>
                </w:p>
              </w:tc>
            </w:tr>
          </w:tbl>
          <w:p w:rsidR="001C1D3D" w:rsidRPr="001C1D3D" w:rsidRDefault="001C1D3D" w:rsidP="001C1D3D">
            <w:pPr>
              <w:pStyle w:val="a3"/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C1D3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D3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1C1D3D"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ради на 2025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  <w:p w:rsidR="001C1D3D" w:rsidRPr="001C1D3D" w:rsidRDefault="001C1D3D" w:rsidP="001C1D3D">
            <w:pPr>
              <w:pStyle w:val="a7"/>
              <w:keepNext/>
              <w:widowControl w:val="0"/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змі</w:t>
            </w:r>
            <w:proofErr w:type="gram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proofErr w:type="spellEnd"/>
            <w:proofErr w:type="gram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земельних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відносин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ради на 2021-2025 роки</w:t>
            </w:r>
          </w:p>
          <w:p w:rsidR="001C1D3D" w:rsidRPr="001C1D3D" w:rsidRDefault="001C1D3D" w:rsidP="001C1D3D">
            <w:pPr>
              <w:keepNext/>
              <w:widowControl w:val="0"/>
              <w:spacing w:line="276" w:lineRule="auto"/>
              <w:ind w:left="3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1C1D3D" w:rsidRPr="001C1D3D" w:rsidTr="001C1D3D">
        <w:trPr>
          <w:trHeight w:val="1018"/>
        </w:trPr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209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«Верба–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 та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внесків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капіталу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на 2025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фонду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«Верба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459" w:hanging="28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1C1D3D">
              <w:rPr>
                <w:rFonts w:ascii="Times New Roman" w:hAnsi="Times New Roman"/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lang w:val="uk-UA"/>
              </w:rPr>
              <w:t xml:space="preserve">Про затвердження Програми організації рятування людей на водних об’єктах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lang w:val="uk-UA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сільської територіальної громади на 2025-2026 роки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документацій із землеустрою щодо інвентаризації земель сільськогосподарського призначення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у власність шляхом викупу гр.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Аліні Ярославівні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Бузенку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Зореславу Вікторовичу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459" w:hanging="3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права постійного користування земельною ділянкою 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DA2ADD" w:rsidRPr="001C1D3D" w:rsidRDefault="00DA2ADD" w:rsidP="00DA2ADD"/>
    <w:p w:rsidR="00CE40D1" w:rsidRPr="00DA2ADD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Default="000823F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Аркадія СЕМЕНЮКА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затвердити порядок денний за основу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0823FE" w:rsidRPr="000823FE" w:rsidRDefault="001C1D3D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- 5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порядок денний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за основу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r w:rsidR="006C2DA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C2DAE">
        <w:rPr>
          <w:rFonts w:ascii="Times New Roman" w:hAnsi="Times New Roman"/>
          <w:sz w:val="28"/>
          <w:szCs w:val="28"/>
        </w:rPr>
        <w:t>иконання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бюджету за </w:t>
      </w:r>
      <w:r w:rsidR="006C2DAE">
        <w:rPr>
          <w:rFonts w:ascii="Times New Roman" w:hAnsi="Times New Roman"/>
          <w:sz w:val="28"/>
          <w:szCs w:val="28"/>
          <w:lang w:val="uk-UA"/>
        </w:rPr>
        <w:t>І</w:t>
      </w:r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sz w:val="28"/>
          <w:szCs w:val="28"/>
          <w:lang w:val="uk-UA"/>
        </w:rPr>
        <w:t>півріччя</w:t>
      </w:r>
      <w:r w:rsidR="006C2DAE">
        <w:rPr>
          <w:rFonts w:ascii="Times New Roman" w:hAnsi="Times New Roman"/>
          <w:sz w:val="28"/>
          <w:szCs w:val="28"/>
        </w:rPr>
        <w:t xml:space="preserve"> 2025 року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r w:rsidR="006C2DA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C2DAE">
        <w:rPr>
          <w:rFonts w:ascii="Times New Roman" w:hAnsi="Times New Roman"/>
          <w:sz w:val="28"/>
          <w:szCs w:val="28"/>
        </w:rPr>
        <w:t>иконання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бюджету за </w:t>
      </w:r>
      <w:r w:rsidR="006C2DAE">
        <w:rPr>
          <w:rFonts w:ascii="Times New Roman" w:hAnsi="Times New Roman"/>
          <w:sz w:val="28"/>
          <w:szCs w:val="28"/>
          <w:lang w:val="uk-UA"/>
        </w:rPr>
        <w:t>І</w:t>
      </w:r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sz w:val="28"/>
          <w:szCs w:val="28"/>
          <w:lang w:val="uk-UA"/>
        </w:rPr>
        <w:t>півріччя</w:t>
      </w:r>
      <w:r w:rsidR="006C2DAE">
        <w:rPr>
          <w:rFonts w:ascii="Times New Roman" w:hAnsi="Times New Roman"/>
          <w:sz w:val="28"/>
          <w:szCs w:val="28"/>
        </w:rPr>
        <w:t xml:space="preserve"> 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захисту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захисту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6C2DA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6C2DAE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</w:t>
      </w:r>
      <w:r w:rsidR="006C2DAE">
        <w:rPr>
          <w:rFonts w:ascii="Times New Roman" w:hAnsi="Times New Roman"/>
          <w:bCs/>
          <w:sz w:val="28"/>
          <w:szCs w:val="28"/>
          <w:lang w:val="uk-UA"/>
        </w:rPr>
        <w:lastRenderedPageBreak/>
        <w:t>національної безпеки і оборони та членів їх сімей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сування: ЗА - 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6C2DA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2021-2025 роки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відносин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ради на 2021-2025 роки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C2DA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C2DAE">
        <w:rPr>
          <w:rFonts w:ascii="Times New Roman" w:hAnsi="Times New Roman"/>
          <w:sz w:val="28"/>
          <w:szCs w:val="28"/>
          <w:lang w:val="uk-UA"/>
        </w:rPr>
        <w:t>Про внесення змін до Програми Фінансової підтримки комунального підприємства «</w:t>
      </w:r>
      <w:proofErr w:type="spellStart"/>
      <w:r w:rsidRPr="006C2DAE">
        <w:rPr>
          <w:rFonts w:ascii="Times New Roman" w:hAnsi="Times New Roman"/>
          <w:sz w:val="28"/>
          <w:szCs w:val="28"/>
          <w:lang w:val="uk-UA"/>
        </w:rPr>
        <w:t>Верба–комунальник</w:t>
      </w:r>
      <w:proofErr w:type="spellEnd"/>
      <w:r w:rsidRPr="006C2DAE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6C2DAE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2DAE">
        <w:rPr>
          <w:rFonts w:ascii="Times New Roman" w:hAnsi="Times New Roman"/>
          <w:sz w:val="28"/>
          <w:szCs w:val="28"/>
          <w:lang w:val="uk-UA"/>
        </w:rPr>
        <w:t>сільської ради та здійснення внесків до їх статутного капіталу на 2025 рік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Фінансової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«Верба–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комунальник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6C2DAE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внесків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їх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="006C2DAE">
        <w:rPr>
          <w:rFonts w:ascii="Times New Roman" w:hAnsi="Times New Roman"/>
          <w:sz w:val="28"/>
          <w:szCs w:val="28"/>
        </w:rPr>
        <w:t>капіталу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C2DA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статутного фонду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«Верба – </w:t>
      </w:r>
      <w:proofErr w:type="spellStart"/>
      <w:r>
        <w:rPr>
          <w:rFonts w:ascii="Times New Roman" w:hAnsi="Times New Roman"/>
          <w:sz w:val="28"/>
          <w:szCs w:val="28"/>
        </w:rPr>
        <w:t>комунальник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поповнення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статутного фонду 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«Верба – 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комунальник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Default="001C1D3D" w:rsidP="001C1D3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C2DA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громади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bCs/>
          <w:sz w:val="28"/>
          <w:szCs w:val="28"/>
        </w:rPr>
        <w:t>на</w:t>
      </w:r>
      <w:r w:rsidR="006C2DA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C2DA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громади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bCs/>
          <w:sz w:val="28"/>
          <w:szCs w:val="28"/>
        </w:rPr>
        <w:t>на</w:t>
      </w:r>
      <w:r w:rsidR="006C2DA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ГРИЦАКА, який ознайомив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lang w:val="uk-UA"/>
        </w:rPr>
        <w:t xml:space="preserve">Про затвердження Програми організації рятування людей на водних об’єктах </w:t>
      </w:r>
      <w:proofErr w:type="spellStart"/>
      <w:r>
        <w:rPr>
          <w:rFonts w:ascii="Times New Roman" w:hAnsi="Times New Roman"/>
          <w:sz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територіальної громади на 2025-2026 роки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lang w:val="uk-UA"/>
        </w:rPr>
        <w:t xml:space="preserve">Про затвердження Програми організації рятування людей на водних об’єктах </w:t>
      </w:r>
      <w:proofErr w:type="spellStart"/>
      <w:r w:rsidR="006C2DAE">
        <w:rPr>
          <w:rFonts w:ascii="Times New Roman" w:hAnsi="Times New Roman"/>
          <w:sz w:val="28"/>
          <w:lang w:val="uk-UA"/>
        </w:rPr>
        <w:t>Вербської</w:t>
      </w:r>
      <w:proofErr w:type="spellEnd"/>
      <w:r w:rsidR="006C2DAE">
        <w:rPr>
          <w:rFonts w:ascii="Times New Roman" w:hAnsi="Times New Roman"/>
          <w:sz w:val="28"/>
          <w:lang w:val="uk-UA"/>
        </w:rPr>
        <w:t xml:space="preserve"> сільської територіальної громади на 2025-2026 роки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документацій із землеустрою щодо інвентаризації земель сільськогосподарського призначення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документацій із землеустрою щодо інвентаризації земель сільськогосподарського призначення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сування: ЗА - 5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Галині Сергіївні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6C2DAE">
        <w:rPr>
          <w:rFonts w:ascii="Times New Roman" w:hAnsi="Times New Roman"/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Аліні Ярославівні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Аліні Ярославівні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4061B4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4061B4"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 w:rsidR="004061B4">
        <w:rPr>
          <w:rFonts w:ascii="Times New Roman" w:hAnsi="Times New Roman"/>
          <w:sz w:val="28"/>
          <w:szCs w:val="28"/>
          <w:lang w:val="uk-UA"/>
        </w:rPr>
        <w:t xml:space="preserve"> Зореславу Вікторовичу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061B4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4061B4"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 w:rsidR="004061B4">
        <w:rPr>
          <w:rFonts w:ascii="Times New Roman" w:hAnsi="Times New Roman"/>
          <w:sz w:val="28"/>
          <w:szCs w:val="28"/>
          <w:lang w:val="uk-UA"/>
        </w:rPr>
        <w:t xml:space="preserve"> Зореславу Вікторовичу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4061B4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Default="001C1D3D" w:rsidP="001C1D3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4061B4">
        <w:rPr>
          <w:rFonts w:ascii="Times New Roman" w:hAnsi="Times New Roman"/>
          <w:sz w:val="28"/>
          <w:szCs w:val="28"/>
          <w:lang w:val="uk-UA"/>
        </w:rPr>
        <w:t>Про припинення права постійного користування земельною ділянкою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>Про припинення права постійного користування земельною ділянкою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F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</w:r>
      <w:proofErr w:type="spellStart"/>
      <w:r w:rsidR="001C1F9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1C1F9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</w:r>
      <w:proofErr w:type="spellStart"/>
      <w:r w:rsidR="001C1F9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1C1F9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F9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сування: ЗА - 5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24" w:rsidRDefault="001E1624" w:rsidP="005D19D9">
      <w:pPr>
        <w:spacing w:after="0" w:line="240" w:lineRule="auto"/>
      </w:pPr>
      <w:r>
        <w:separator/>
      </w:r>
    </w:p>
  </w:endnote>
  <w:endnote w:type="continuationSeparator" w:id="0">
    <w:p w:rsidR="001E1624" w:rsidRDefault="001E1624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C47CA4" w:rsidRDefault="00990D9F">
        <w:pPr>
          <w:pStyle w:val="a5"/>
          <w:jc w:val="right"/>
        </w:pPr>
        <w:fldSimple w:instr=" PAGE   \* MERGEFORMAT ">
          <w:r w:rsidR="006220F7">
            <w:rPr>
              <w:noProof/>
            </w:rPr>
            <w:t>1</w:t>
          </w:r>
        </w:fldSimple>
      </w:p>
    </w:sdtContent>
  </w:sdt>
  <w:p w:rsidR="00C47CA4" w:rsidRDefault="00C47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24" w:rsidRDefault="001E1624" w:rsidP="005D19D9">
      <w:pPr>
        <w:spacing w:after="0" w:line="240" w:lineRule="auto"/>
      </w:pPr>
      <w:r>
        <w:separator/>
      </w:r>
    </w:p>
  </w:footnote>
  <w:footnote w:type="continuationSeparator" w:id="0">
    <w:p w:rsidR="001E1624" w:rsidRDefault="001E1624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B79D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54A5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5"/>
  </w:num>
  <w:num w:numId="6">
    <w:abstractNumId w:val="16"/>
  </w:num>
  <w:num w:numId="7">
    <w:abstractNumId w:val="33"/>
  </w:num>
  <w:num w:numId="8">
    <w:abstractNumId w:val="17"/>
  </w:num>
  <w:num w:numId="9">
    <w:abstractNumId w:val="14"/>
  </w:num>
  <w:num w:numId="10">
    <w:abstractNumId w:val="6"/>
  </w:num>
  <w:num w:numId="11">
    <w:abstractNumId w:val="27"/>
  </w:num>
  <w:num w:numId="12">
    <w:abstractNumId w:val="9"/>
  </w:num>
  <w:num w:numId="13">
    <w:abstractNumId w:val="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24"/>
  </w:num>
  <w:num w:numId="18">
    <w:abstractNumId w:val="3"/>
  </w:num>
  <w:num w:numId="19">
    <w:abstractNumId w:val="25"/>
  </w:num>
  <w:num w:numId="20">
    <w:abstractNumId w:val="21"/>
  </w:num>
  <w:num w:numId="21">
    <w:abstractNumId w:val="28"/>
  </w:num>
  <w:num w:numId="22">
    <w:abstractNumId w:val="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"/>
  </w:num>
  <w:num w:numId="26">
    <w:abstractNumId w:val="29"/>
  </w:num>
  <w:num w:numId="27">
    <w:abstractNumId w:val="23"/>
  </w:num>
  <w:num w:numId="28">
    <w:abstractNumId w:val="30"/>
  </w:num>
  <w:num w:numId="29">
    <w:abstractNumId w:val="11"/>
  </w:num>
  <w:num w:numId="30">
    <w:abstractNumId w:val="26"/>
  </w:num>
  <w:num w:numId="31">
    <w:abstractNumId w:val="8"/>
  </w:num>
  <w:num w:numId="32">
    <w:abstractNumId w:val="19"/>
  </w:num>
  <w:num w:numId="33">
    <w:abstractNumId w:val="31"/>
  </w:num>
  <w:num w:numId="34">
    <w:abstractNumId w:val="32"/>
  </w:num>
  <w:num w:numId="35">
    <w:abstractNumId w:val="10"/>
  </w:num>
  <w:num w:numId="36">
    <w:abstractNumId w:val="20"/>
  </w:num>
  <w:num w:numId="3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45553"/>
    <w:rsid w:val="00053FA2"/>
    <w:rsid w:val="0006013A"/>
    <w:rsid w:val="00067A04"/>
    <w:rsid w:val="00067BF9"/>
    <w:rsid w:val="000823FE"/>
    <w:rsid w:val="0008260D"/>
    <w:rsid w:val="000A3150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1D3D"/>
    <w:rsid w:val="001C1F9D"/>
    <w:rsid w:val="001C2D81"/>
    <w:rsid w:val="001C38EA"/>
    <w:rsid w:val="001E1624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2F75DC"/>
    <w:rsid w:val="003676FD"/>
    <w:rsid w:val="00371E84"/>
    <w:rsid w:val="0038103F"/>
    <w:rsid w:val="00382B2B"/>
    <w:rsid w:val="0038526A"/>
    <w:rsid w:val="00395715"/>
    <w:rsid w:val="003A0AAF"/>
    <w:rsid w:val="003B4B8A"/>
    <w:rsid w:val="003C46C6"/>
    <w:rsid w:val="003D167D"/>
    <w:rsid w:val="003D38C9"/>
    <w:rsid w:val="003E7ACE"/>
    <w:rsid w:val="004030B7"/>
    <w:rsid w:val="004061B4"/>
    <w:rsid w:val="00410DDC"/>
    <w:rsid w:val="00423FA0"/>
    <w:rsid w:val="00453DE7"/>
    <w:rsid w:val="00453F61"/>
    <w:rsid w:val="00456862"/>
    <w:rsid w:val="004611DC"/>
    <w:rsid w:val="00463BB8"/>
    <w:rsid w:val="004863D3"/>
    <w:rsid w:val="004A72B1"/>
    <w:rsid w:val="004E147B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B6E26"/>
    <w:rsid w:val="005C2089"/>
    <w:rsid w:val="005D19D9"/>
    <w:rsid w:val="005E2B18"/>
    <w:rsid w:val="005E78FB"/>
    <w:rsid w:val="0061512A"/>
    <w:rsid w:val="006210DF"/>
    <w:rsid w:val="006220F7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91DFC"/>
    <w:rsid w:val="006A1A50"/>
    <w:rsid w:val="006B5C49"/>
    <w:rsid w:val="006C0471"/>
    <w:rsid w:val="006C2DAE"/>
    <w:rsid w:val="006D5521"/>
    <w:rsid w:val="006E5AC8"/>
    <w:rsid w:val="00701962"/>
    <w:rsid w:val="00713D61"/>
    <w:rsid w:val="007339BC"/>
    <w:rsid w:val="00766BF7"/>
    <w:rsid w:val="00786155"/>
    <w:rsid w:val="00791360"/>
    <w:rsid w:val="00792520"/>
    <w:rsid w:val="00796D74"/>
    <w:rsid w:val="0079798B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82927"/>
    <w:rsid w:val="00990D9F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02A1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0E99"/>
    <w:rsid w:val="00B36F88"/>
    <w:rsid w:val="00B37FA6"/>
    <w:rsid w:val="00B647AF"/>
    <w:rsid w:val="00B74F7E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47CA4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B3B98"/>
    <w:rsid w:val="00CC563E"/>
    <w:rsid w:val="00CD62A4"/>
    <w:rsid w:val="00CE40D1"/>
    <w:rsid w:val="00CF794A"/>
    <w:rsid w:val="00D10A2E"/>
    <w:rsid w:val="00D233F6"/>
    <w:rsid w:val="00D91D67"/>
    <w:rsid w:val="00D96F83"/>
    <w:rsid w:val="00DA2ADD"/>
    <w:rsid w:val="00DB10F1"/>
    <w:rsid w:val="00DB68F2"/>
    <w:rsid w:val="00DB71CA"/>
    <w:rsid w:val="00DC3503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75F8"/>
    <w:rsid w:val="00F0094E"/>
    <w:rsid w:val="00F15A77"/>
    <w:rsid w:val="00F363D0"/>
    <w:rsid w:val="00F85DB7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2025-08-06T07:00:00Z</dcterms:created>
  <dcterms:modified xsi:type="dcterms:W3CDTF">2025-08-20T09:18:00Z</dcterms:modified>
</cp:coreProperties>
</file>