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50" w:rsidRDefault="00724D50" w:rsidP="00724D50">
      <w:pPr>
        <w:jc w:val="center"/>
        <w:rPr>
          <w:lang w:val="uk-UA"/>
        </w:rPr>
      </w:pPr>
      <w:r>
        <w:rPr>
          <w:noProof/>
          <w:sz w:val="12"/>
        </w:rPr>
        <w:drawing>
          <wp:inline distT="0" distB="0" distL="0" distR="0">
            <wp:extent cx="704850" cy="914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50" w:rsidRDefault="00724D50" w:rsidP="00724D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724D50" w:rsidRDefault="00724D50" w:rsidP="00724D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ВЕРБСЬКА СІЛЬСЬКА РАДА</w:t>
      </w:r>
    </w:p>
    <w:p w:rsidR="00724D50" w:rsidRDefault="00724D50" w:rsidP="00724D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ДУБЕНСЬКОГО РАЙОНУ  РІВНЕНСЬКОЇ ОБЛАСТІ</w:t>
      </w:r>
    </w:p>
    <w:p w:rsidR="00724D50" w:rsidRDefault="00724D50" w:rsidP="00724D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 </w:t>
      </w:r>
      <w:r w:rsidRPr="00246156">
        <w:rPr>
          <w:b/>
          <w:lang w:val="uk-UA"/>
        </w:rPr>
        <w:t>СЬОМЕ СКЛИКАННЯ</w:t>
      </w:r>
      <w:r>
        <w:rPr>
          <w:b/>
          <w:sz w:val="28"/>
          <w:szCs w:val="28"/>
          <w:lang w:val="uk-UA"/>
        </w:rPr>
        <w:t xml:space="preserve"> )</w:t>
      </w:r>
    </w:p>
    <w:p w:rsidR="00724D50" w:rsidRDefault="00724D50" w:rsidP="00724D50">
      <w:pPr>
        <w:jc w:val="center"/>
        <w:rPr>
          <w:b/>
          <w:sz w:val="28"/>
          <w:szCs w:val="28"/>
          <w:lang w:val="uk-UA"/>
        </w:rPr>
      </w:pPr>
    </w:p>
    <w:p w:rsidR="00724D50" w:rsidRDefault="00724D50" w:rsidP="00724D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724D50" w:rsidRDefault="00724D50" w:rsidP="00724D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15 лютого  2019 року                                                                   № 534</w:t>
      </w:r>
    </w:p>
    <w:p w:rsidR="00724D50" w:rsidRDefault="00724D50" w:rsidP="00724D50">
      <w:pPr>
        <w:rPr>
          <w:b/>
          <w:sz w:val="28"/>
          <w:szCs w:val="28"/>
          <w:lang w:val="uk-UA"/>
        </w:rPr>
      </w:pPr>
    </w:p>
    <w:p w:rsidR="00724D50" w:rsidRDefault="00724D50" w:rsidP="00724D50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724D50" w:rsidRPr="00163EB7" w:rsidRDefault="00724D50" w:rsidP="00724D50">
      <w:pPr>
        <w:pStyle w:val="StyleZakonu"/>
        <w:spacing w:after="0" w:line="240" w:lineRule="auto"/>
        <w:ind w:firstLine="0"/>
        <w:jc w:val="left"/>
        <w:rPr>
          <w:b/>
          <w:bCs/>
          <w:i/>
          <w:sz w:val="28"/>
          <w:szCs w:val="28"/>
        </w:rPr>
      </w:pPr>
      <w:r w:rsidRPr="00163EB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</w:t>
      </w:r>
      <w:r w:rsidRPr="00163EB7">
        <w:rPr>
          <w:b/>
          <w:bCs/>
          <w:i/>
          <w:sz w:val="28"/>
          <w:szCs w:val="28"/>
        </w:rPr>
        <w:t>Положення</w:t>
      </w:r>
    </w:p>
    <w:p w:rsidR="00724D50" w:rsidRDefault="00724D50" w:rsidP="00724D50">
      <w:pPr>
        <w:pStyle w:val="StyleZakonu"/>
        <w:spacing w:before="60" w:line="240" w:lineRule="auto"/>
        <w:ind w:firstLine="0"/>
        <w:jc w:val="left"/>
        <w:rPr>
          <w:b/>
          <w:bCs/>
          <w:i/>
          <w:sz w:val="28"/>
          <w:szCs w:val="28"/>
        </w:rPr>
      </w:pPr>
      <w:r w:rsidRPr="00163EB7">
        <w:rPr>
          <w:b/>
          <w:bCs/>
          <w:i/>
          <w:sz w:val="28"/>
          <w:szCs w:val="28"/>
        </w:rPr>
        <w:t>про</w:t>
      </w:r>
      <w:r>
        <w:rPr>
          <w:b/>
          <w:bCs/>
          <w:i/>
          <w:sz w:val="28"/>
          <w:szCs w:val="28"/>
        </w:rPr>
        <w:t xml:space="preserve">  порядок обчислення та сплати </w:t>
      </w:r>
    </w:p>
    <w:p w:rsidR="00724D50" w:rsidRDefault="00724D50" w:rsidP="00724D50">
      <w:pPr>
        <w:pStyle w:val="StyleZakonu"/>
        <w:spacing w:before="60" w:line="240" w:lineRule="auto"/>
        <w:ind w:firstLine="0"/>
        <w:jc w:val="left"/>
        <w:rPr>
          <w:b/>
          <w:bCs/>
          <w:i/>
          <w:sz w:val="28"/>
          <w:szCs w:val="28"/>
        </w:rPr>
      </w:pPr>
      <w:r w:rsidRPr="00163EB7">
        <w:rPr>
          <w:b/>
          <w:bCs/>
          <w:i/>
          <w:sz w:val="28"/>
          <w:szCs w:val="28"/>
        </w:rPr>
        <w:t xml:space="preserve">туристичного  збору  на території </w:t>
      </w:r>
    </w:p>
    <w:p w:rsidR="00724D50" w:rsidRPr="00163EB7" w:rsidRDefault="00724D50" w:rsidP="00724D50">
      <w:pPr>
        <w:pStyle w:val="StyleZakonu"/>
        <w:spacing w:before="60" w:line="240" w:lineRule="auto"/>
        <w:ind w:firstLine="0"/>
        <w:jc w:val="left"/>
        <w:rPr>
          <w:bCs/>
          <w:i/>
          <w:sz w:val="28"/>
          <w:szCs w:val="28"/>
        </w:rPr>
      </w:pPr>
      <w:proofErr w:type="spellStart"/>
      <w:r w:rsidRPr="00163EB7">
        <w:rPr>
          <w:b/>
          <w:bCs/>
          <w:i/>
          <w:sz w:val="28"/>
          <w:szCs w:val="28"/>
        </w:rPr>
        <w:t>Вербської</w:t>
      </w:r>
      <w:proofErr w:type="spellEnd"/>
      <w:r w:rsidRPr="00163EB7">
        <w:rPr>
          <w:b/>
          <w:bCs/>
          <w:i/>
          <w:sz w:val="28"/>
          <w:szCs w:val="28"/>
        </w:rPr>
        <w:t xml:space="preserve"> сільської ради</w:t>
      </w:r>
    </w:p>
    <w:p w:rsidR="00724D50" w:rsidRDefault="00724D50" w:rsidP="00724D50">
      <w:pPr>
        <w:spacing w:before="100" w:beforeAutospacing="1" w:after="100" w:afterAutospacing="1"/>
        <w:ind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Керуючись пунктом 24 статті 26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Податковим кодексом України, з метою поповнення місцевого бюджету , сільська рада      </w:t>
      </w:r>
    </w:p>
    <w:p w:rsidR="00724D50" w:rsidRPr="00C81AC4" w:rsidRDefault="00724D50" w:rsidP="00724D50">
      <w:pPr>
        <w:spacing w:before="100" w:beforeAutospacing="1" w:after="100" w:afterAutospacing="1"/>
        <w:ind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В И Р І Ш И Л А :</w:t>
      </w:r>
    </w:p>
    <w:p w:rsidR="00724D50" w:rsidRPr="00B367BC" w:rsidRDefault="00724D50" w:rsidP="00724D5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367BC">
        <w:rPr>
          <w:sz w:val="28"/>
          <w:szCs w:val="28"/>
          <w:lang w:val="uk-UA"/>
        </w:rPr>
        <w:t>Затвердити Положення про порядок обчислення та сплати туристичного збору (додаток 1);</w:t>
      </w:r>
    </w:p>
    <w:p w:rsidR="00724D50" w:rsidRPr="00F16D38" w:rsidRDefault="00724D50" w:rsidP="00724D5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6D38">
        <w:rPr>
          <w:sz w:val="28"/>
          <w:szCs w:val="28"/>
          <w:lang w:val="uk-UA"/>
        </w:rPr>
        <w:t xml:space="preserve">Рішення сільської ради в десятиденний термін опублікувати  на сайті </w:t>
      </w:r>
      <w:proofErr w:type="spellStart"/>
      <w:r w:rsidRPr="00F16D38">
        <w:rPr>
          <w:sz w:val="28"/>
          <w:szCs w:val="28"/>
          <w:lang w:val="uk-UA"/>
        </w:rPr>
        <w:t>Вербської</w:t>
      </w:r>
      <w:proofErr w:type="spellEnd"/>
      <w:r w:rsidRPr="00F16D38">
        <w:rPr>
          <w:sz w:val="28"/>
          <w:szCs w:val="28"/>
          <w:lang w:val="uk-UA"/>
        </w:rPr>
        <w:t xml:space="preserve"> сільської ради.</w:t>
      </w:r>
    </w:p>
    <w:p w:rsidR="00724D50" w:rsidRPr="00F16D38" w:rsidRDefault="00724D50" w:rsidP="00724D5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6D38">
        <w:rPr>
          <w:sz w:val="28"/>
          <w:szCs w:val="28"/>
          <w:lang w:val="uk-UA"/>
        </w:rPr>
        <w:t xml:space="preserve">Це рішення набирає чинності з дня його офіційного оприлюднення та застосовується з 01 січня 2019 року. </w:t>
      </w:r>
    </w:p>
    <w:p w:rsidR="00724D50" w:rsidRPr="00F16D38" w:rsidRDefault="00724D50" w:rsidP="00724D5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6D38">
        <w:rPr>
          <w:sz w:val="28"/>
          <w:szCs w:val="28"/>
          <w:lang w:val="uk-UA"/>
        </w:rPr>
        <w:t xml:space="preserve">Дане рішення з додатком направити в відділення </w:t>
      </w:r>
      <w:proofErr w:type="spellStart"/>
      <w:r w:rsidRPr="00F16D38">
        <w:rPr>
          <w:sz w:val="28"/>
          <w:szCs w:val="28"/>
          <w:lang w:val="uk-UA"/>
        </w:rPr>
        <w:t>Дубенської</w:t>
      </w:r>
      <w:proofErr w:type="spellEnd"/>
      <w:r w:rsidRPr="00F16D38">
        <w:rPr>
          <w:sz w:val="28"/>
          <w:szCs w:val="28"/>
          <w:lang w:val="uk-UA"/>
        </w:rPr>
        <w:t xml:space="preserve">  ОДПІ ГУ ДФС в Рівненській області.  </w:t>
      </w:r>
    </w:p>
    <w:p w:rsidR="00724D50" w:rsidRPr="00F16D38" w:rsidRDefault="00724D50" w:rsidP="00724D5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6D38">
        <w:rPr>
          <w:sz w:val="28"/>
          <w:szCs w:val="28"/>
          <w:lang w:val="uk-UA"/>
        </w:rPr>
        <w:t>Контроль за виконанням цього рішення покласти на постійну комісію</w:t>
      </w:r>
      <w:r>
        <w:rPr>
          <w:sz w:val="28"/>
          <w:szCs w:val="28"/>
          <w:lang w:val="uk-UA"/>
        </w:rPr>
        <w:t xml:space="preserve"> сільської ради</w:t>
      </w:r>
      <w:r w:rsidRPr="00F16D38">
        <w:rPr>
          <w:sz w:val="28"/>
          <w:szCs w:val="28"/>
          <w:lang w:val="uk-UA"/>
        </w:rPr>
        <w:t xml:space="preserve"> з питань  бюджету,</w:t>
      </w:r>
      <w:r>
        <w:rPr>
          <w:sz w:val="28"/>
          <w:szCs w:val="28"/>
          <w:lang w:val="uk-UA"/>
        </w:rPr>
        <w:t xml:space="preserve"> фінансування</w:t>
      </w:r>
      <w:r w:rsidRPr="00F16D38">
        <w:rPr>
          <w:sz w:val="28"/>
          <w:szCs w:val="28"/>
          <w:lang w:val="uk-UA"/>
        </w:rPr>
        <w:t xml:space="preserve"> та планування соціально-економічного розвитку</w:t>
      </w:r>
      <w:r>
        <w:rPr>
          <w:sz w:val="28"/>
          <w:szCs w:val="28"/>
          <w:lang w:val="uk-UA"/>
        </w:rPr>
        <w:t xml:space="preserve"> </w:t>
      </w:r>
      <w:r w:rsidRPr="00F16D38">
        <w:rPr>
          <w:sz w:val="28"/>
          <w:szCs w:val="28"/>
          <w:lang w:val="uk-UA"/>
        </w:rPr>
        <w:t>(голова комісії  Мельничук В.С.)</w:t>
      </w:r>
    </w:p>
    <w:p w:rsidR="00724D50" w:rsidRDefault="00724D50" w:rsidP="00724D50">
      <w:pPr>
        <w:spacing w:before="100" w:beforeAutospacing="1"/>
        <w:ind w:firstLine="300"/>
        <w:jc w:val="both"/>
        <w:rPr>
          <w:sz w:val="28"/>
          <w:szCs w:val="28"/>
          <w:lang w:val="uk-UA"/>
        </w:rPr>
      </w:pPr>
    </w:p>
    <w:p w:rsidR="00724D50" w:rsidRPr="004C7EAB" w:rsidRDefault="00724D50" w:rsidP="00724D50">
      <w:pPr>
        <w:spacing w:before="100" w:beforeAutospacing="1"/>
        <w:ind w:firstLine="300"/>
        <w:rPr>
          <w:sz w:val="28"/>
          <w:szCs w:val="28"/>
          <w:lang w:val="uk-UA"/>
        </w:rPr>
      </w:pPr>
    </w:p>
    <w:p w:rsidR="00724D50" w:rsidRPr="00F16D38" w:rsidRDefault="00724D50" w:rsidP="00724D50">
      <w:pPr>
        <w:rPr>
          <w:b/>
          <w:sz w:val="28"/>
          <w:szCs w:val="28"/>
        </w:rPr>
      </w:pPr>
      <w:r w:rsidRPr="00F16D38">
        <w:rPr>
          <w:b/>
          <w:sz w:val="28"/>
          <w:szCs w:val="28"/>
          <w:lang w:val="uk-UA"/>
        </w:rPr>
        <w:t>Сільський голова</w:t>
      </w:r>
      <w:r w:rsidRPr="00F16D38">
        <w:rPr>
          <w:b/>
          <w:sz w:val="28"/>
          <w:szCs w:val="28"/>
          <w:lang w:val="uk-UA"/>
        </w:rPr>
        <w:tab/>
      </w:r>
      <w:r w:rsidRPr="00F16D38">
        <w:rPr>
          <w:b/>
          <w:sz w:val="28"/>
          <w:szCs w:val="28"/>
          <w:lang w:val="uk-UA"/>
        </w:rPr>
        <w:tab/>
      </w:r>
      <w:r w:rsidRPr="00F16D38">
        <w:rPr>
          <w:b/>
          <w:sz w:val="28"/>
          <w:szCs w:val="28"/>
          <w:lang w:val="uk-UA"/>
        </w:rPr>
        <w:tab/>
      </w:r>
      <w:r w:rsidRPr="00F16D38">
        <w:rPr>
          <w:b/>
          <w:sz w:val="28"/>
          <w:szCs w:val="28"/>
          <w:lang w:val="uk-UA"/>
        </w:rPr>
        <w:tab/>
      </w:r>
      <w:r w:rsidRPr="00F16D38">
        <w:rPr>
          <w:b/>
          <w:sz w:val="28"/>
          <w:szCs w:val="28"/>
          <w:lang w:val="uk-UA"/>
        </w:rPr>
        <w:tab/>
      </w:r>
      <w:r w:rsidRPr="00F16D38">
        <w:rPr>
          <w:b/>
          <w:sz w:val="28"/>
          <w:szCs w:val="28"/>
          <w:lang w:val="uk-UA"/>
        </w:rPr>
        <w:tab/>
      </w:r>
      <w:r w:rsidRPr="00F16D38">
        <w:rPr>
          <w:b/>
          <w:sz w:val="28"/>
          <w:szCs w:val="28"/>
          <w:lang w:val="uk-UA"/>
        </w:rPr>
        <w:tab/>
        <w:t>Ірина Івашинюта</w:t>
      </w:r>
    </w:p>
    <w:p w:rsidR="00724D50" w:rsidRDefault="00724D50" w:rsidP="00724D50">
      <w:pPr>
        <w:rPr>
          <w:bCs/>
          <w:sz w:val="22"/>
          <w:szCs w:val="22"/>
          <w:lang w:val="uk-UA"/>
        </w:rPr>
      </w:pPr>
    </w:p>
    <w:p w:rsidR="00724D50" w:rsidRDefault="00724D50" w:rsidP="00724D50">
      <w:pPr>
        <w:rPr>
          <w:bCs/>
          <w:sz w:val="22"/>
          <w:szCs w:val="22"/>
          <w:lang w:val="uk-UA"/>
        </w:rPr>
      </w:pPr>
    </w:p>
    <w:p w:rsidR="00724D50" w:rsidRDefault="00724D50" w:rsidP="00724D50">
      <w:pPr>
        <w:rPr>
          <w:bCs/>
          <w:sz w:val="22"/>
          <w:szCs w:val="22"/>
          <w:lang w:val="uk-UA"/>
        </w:rPr>
      </w:pPr>
    </w:p>
    <w:p w:rsidR="00724D50" w:rsidRPr="00C81AC4" w:rsidRDefault="00724D50" w:rsidP="00724D50">
      <w:pPr>
        <w:rPr>
          <w:bCs/>
          <w:sz w:val="22"/>
          <w:szCs w:val="22"/>
          <w:lang w:val="uk-UA"/>
        </w:rPr>
      </w:pPr>
    </w:p>
    <w:p w:rsidR="00724D50" w:rsidRPr="005270A4" w:rsidRDefault="00724D50" w:rsidP="00724D50">
      <w:pPr>
        <w:pStyle w:val="StyleZakonu"/>
        <w:spacing w:after="0" w:line="240" w:lineRule="auto"/>
        <w:ind w:firstLine="720"/>
        <w:jc w:val="right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lastRenderedPageBreak/>
        <w:t>Додаток 1</w:t>
      </w:r>
    </w:p>
    <w:p w:rsidR="00724D50" w:rsidRPr="005270A4" w:rsidRDefault="00724D50" w:rsidP="00724D50">
      <w:pPr>
        <w:pStyle w:val="StyleZakonu"/>
        <w:spacing w:after="0" w:line="240" w:lineRule="auto"/>
        <w:ind w:firstLine="720"/>
        <w:jc w:val="right"/>
        <w:rPr>
          <w:sz w:val="28"/>
          <w:szCs w:val="28"/>
        </w:rPr>
      </w:pPr>
      <w:proofErr w:type="spellStart"/>
      <w:r w:rsidRPr="005270A4">
        <w:rPr>
          <w:sz w:val="28"/>
          <w:szCs w:val="28"/>
          <w:lang w:val="ru-RU"/>
        </w:rPr>
        <w:t>д</w:t>
      </w:r>
      <w:proofErr w:type="spellEnd"/>
      <w:r w:rsidRPr="005270A4">
        <w:rPr>
          <w:sz w:val="28"/>
          <w:szCs w:val="28"/>
        </w:rPr>
        <w:t xml:space="preserve">о </w:t>
      </w:r>
      <w:proofErr w:type="gramStart"/>
      <w:r w:rsidRPr="005270A4">
        <w:rPr>
          <w:sz w:val="28"/>
          <w:szCs w:val="28"/>
        </w:rPr>
        <w:t>р</w:t>
      </w:r>
      <w:proofErr w:type="gramEnd"/>
      <w:r w:rsidRPr="005270A4">
        <w:rPr>
          <w:sz w:val="28"/>
          <w:szCs w:val="28"/>
        </w:rPr>
        <w:t xml:space="preserve">ішення сільської ради                                       </w:t>
      </w:r>
    </w:p>
    <w:p w:rsidR="00724D50" w:rsidRPr="005270A4" w:rsidRDefault="00724D50" w:rsidP="00724D50">
      <w:pPr>
        <w:rPr>
          <w:sz w:val="28"/>
          <w:szCs w:val="28"/>
          <w:lang w:val="uk-UA"/>
        </w:rPr>
      </w:pPr>
      <w:r w:rsidRPr="005270A4">
        <w:rPr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</w:t>
      </w:r>
      <w:proofErr w:type="spellStart"/>
      <w:r w:rsidRPr="005270A4">
        <w:rPr>
          <w:bCs/>
          <w:sz w:val="28"/>
          <w:szCs w:val="28"/>
        </w:rPr>
        <w:t>від</w:t>
      </w:r>
      <w:proofErr w:type="spellEnd"/>
      <w:r w:rsidRPr="005270A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15</w:t>
      </w:r>
      <w:r w:rsidRPr="005270A4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2</w:t>
      </w:r>
      <w:r w:rsidRPr="005270A4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9</w:t>
      </w:r>
      <w:r w:rsidRPr="005270A4">
        <w:rPr>
          <w:bCs/>
          <w:sz w:val="28"/>
          <w:szCs w:val="28"/>
          <w:lang w:val="uk-UA"/>
        </w:rPr>
        <w:t xml:space="preserve"> № </w:t>
      </w:r>
      <w:r>
        <w:rPr>
          <w:bCs/>
          <w:sz w:val="28"/>
          <w:szCs w:val="28"/>
          <w:lang w:val="uk-UA"/>
        </w:rPr>
        <w:t>534</w:t>
      </w:r>
    </w:p>
    <w:p w:rsidR="00724D50" w:rsidRPr="005270A4" w:rsidRDefault="00724D50" w:rsidP="00724D50">
      <w:pPr>
        <w:pStyle w:val="StyleZakonu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5270A4">
        <w:rPr>
          <w:b/>
          <w:bCs/>
          <w:sz w:val="28"/>
          <w:szCs w:val="28"/>
        </w:rPr>
        <w:t xml:space="preserve">  Положення</w:t>
      </w:r>
    </w:p>
    <w:p w:rsidR="00724D50" w:rsidRPr="005270A4" w:rsidRDefault="00724D50" w:rsidP="00724D50">
      <w:pPr>
        <w:pStyle w:val="StyleZakonu"/>
        <w:spacing w:before="60" w:line="240" w:lineRule="auto"/>
        <w:ind w:firstLine="0"/>
        <w:jc w:val="center"/>
        <w:rPr>
          <w:bCs/>
          <w:sz w:val="28"/>
          <w:szCs w:val="28"/>
        </w:rPr>
      </w:pPr>
      <w:r w:rsidRPr="005270A4">
        <w:rPr>
          <w:b/>
          <w:bCs/>
          <w:sz w:val="28"/>
          <w:szCs w:val="28"/>
        </w:rPr>
        <w:t>про  порядок обчислення та сплати  туристичного  збор</w:t>
      </w:r>
      <w:r>
        <w:rPr>
          <w:b/>
          <w:bCs/>
          <w:sz w:val="28"/>
          <w:szCs w:val="28"/>
        </w:rPr>
        <w:t xml:space="preserve">у  на території </w:t>
      </w:r>
      <w:proofErr w:type="spellStart"/>
      <w:r>
        <w:rPr>
          <w:b/>
          <w:bCs/>
          <w:sz w:val="28"/>
          <w:szCs w:val="28"/>
        </w:rPr>
        <w:t>Верб</w:t>
      </w:r>
      <w:r w:rsidRPr="005270A4">
        <w:rPr>
          <w:b/>
          <w:bCs/>
          <w:sz w:val="28"/>
          <w:szCs w:val="28"/>
        </w:rPr>
        <w:t>ської</w:t>
      </w:r>
      <w:proofErr w:type="spellEnd"/>
      <w:r w:rsidRPr="005270A4">
        <w:rPr>
          <w:b/>
          <w:bCs/>
          <w:sz w:val="28"/>
          <w:szCs w:val="28"/>
        </w:rPr>
        <w:t xml:space="preserve"> сільської ради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 xml:space="preserve">Туристичний збір </w:t>
      </w:r>
      <w:r w:rsidRPr="005270A4">
        <w:rPr>
          <w:bCs/>
          <w:sz w:val="28"/>
          <w:szCs w:val="28"/>
        </w:rPr>
        <w:sym w:font="Symbol" w:char="002D"/>
      </w:r>
      <w:r w:rsidRPr="005270A4">
        <w:rPr>
          <w:bCs/>
          <w:sz w:val="28"/>
          <w:szCs w:val="28"/>
        </w:rPr>
        <w:t xml:space="preserve"> це місцевий збір, кошти від якого зараховуються до місцевого бюджету.</w:t>
      </w:r>
    </w:p>
    <w:p w:rsidR="00724D50" w:rsidRPr="005270A4" w:rsidRDefault="00724D50" w:rsidP="00724D50">
      <w:pPr>
        <w:pStyle w:val="StyleZakonu"/>
        <w:spacing w:before="60" w:after="0"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5270A4">
        <w:rPr>
          <w:b/>
          <w:bCs/>
          <w:sz w:val="28"/>
          <w:szCs w:val="28"/>
        </w:rPr>
        <w:t>Платники збору</w:t>
      </w:r>
    </w:p>
    <w:p w:rsidR="00724D50" w:rsidRPr="005270A4" w:rsidRDefault="00724D50" w:rsidP="00724D50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>Платниками збору є громадяни України, іноземці, а також особи без громадянства, які прибувають на територію ради, на території я</w:t>
      </w:r>
      <w:r w:rsidRPr="005270A4">
        <w:rPr>
          <w:bCs/>
          <w:sz w:val="28"/>
          <w:szCs w:val="28"/>
          <w:lang w:val="ru-RU"/>
        </w:rPr>
        <w:t>к</w:t>
      </w:r>
      <w:proofErr w:type="spellStart"/>
      <w:r w:rsidRPr="005270A4">
        <w:rPr>
          <w:bCs/>
          <w:sz w:val="28"/>
          <w:szCs w:val="28"/>
        </w:rPr>
        <w:t>ої</w:t>
      </w:r>
      <w:proofErr w:type="spellEnd"/>
      <w:r w:rsidRPr="005270A4">
        <w:rPr>
          <w:bCs/>
          <w:sz w:val="28"/>
          <w:szCs w:val="28"/>
        </w:rPr>
        <w:t xml:space="preserve"> діє рішення сільської ради про встановлення туристичного збору,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724D50" w:rsidRPr="005270A4" w:rsidRDefault="00724D50" w:rsidP="00724D50">
      <w:pPr>
        <w:ind w:left="720"/>
        <w:jc w:val="both"/>
        <w:rPr>
          <w:sz w:val="28"/>
          <w:szCs w:val="28"/>
        </w:rPr>
      </w:pPr>
      <w:proofErr w:type="spellStart"/>
      <w:r w:rsidRPr="005270A4">
        <w:rPr>
          <w:color w:val="000000"/>
          <w:sz w:val="28"/>
          <w:szCs w:val="28"/>
        </w:rPr>
        <w:t>Платниками</w:t>
      </w:r>
      <w:proofErr w:type="spellEnd"/>
      <w:r w:rsidRPr="005270A4">
        <w:rPr>
          <w:color w:val="000000"/>
          <w:sz w:val="28"/>
          <w:szCs w:val="28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збору</w:t>
      </w:r>
      <w:proofErr w:type="spellEnd"/>
      <w:r w:rsidRPr="005270A4">
        <w:rPr>
          <w:color w:val="000000"/>
          <w:sz w:val="28"/>
          <w:szCs w:val="28"/>
        </w:rPr>
        <w:t xml:space="preserve"> не </w:t>
      </w:r>
      <w:proofErr w:type="spellStart"/>
      <w:r w:rsidRPr="005270A4">
        <w:rPr>
          <w:color w:val="000000"/>
          <w:sz w:val="28"/>
          <w:szCs w:val="28"/>
        </w:rPr>
        <w:t>можуть</w:t>
      </w:r>
      <w:proofErr w:type="spellEnd"/>
      <w:r w:rsidRPr="005270A4">
        <w:rPr>
          <w:color w:val="000000"/>
          <w:sz w:val="28"/>
          <w:szCs w:val="28"/>
        </w:rPr>
        <w:t xml:space="preserve"> бути особи, </w:t>
      </w:r>
      <w:proofErr w:type="spellStart"/>
      <w:r w:rsidRPr="005270A4">
        <w:rPr>
          <w:color w:val="000000"/>
          <w:sz w:val="28"/>
          <w:szCs w:val="28"/>
        </w:rPr>
        <w:t>які</w:t>
      </w:r>
      <w:proofErr w:type="spellEnd"/>
      <w:r w:rsidRPr="005270A4">
        <w:rPr>
          <w:color w:val="000000"/>
          <w:sz w:val="28"/>
          <w:szCs w:val="28"/>
        </w:rPr>
        <w:t xml:space="preserve">: </w:t>
      </w:r>
    </w:p>
    <w:p w:rsidR="00724D50" w:rsidRPr="005270A4" w:rsidRDefault="00724D50" w:rsidP="00724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270A4">
        <w:rPr>
          <w:color w:val="000000"/>
          <w:sz w:val="28"/>
          <w:szCs w:val="28"/>
        </w:rPr>
        <w:t xml:space="preserve">     а) </w:t>
      </w:r>
      <w:proofErr w:type="spellStart"/>
      <w:r w:rsidRPr="005270A4">
        <w:rPr>
          <w:color w:val="000000"/>
          <w:sz w:val="28"/>
          <w:szCs w:val="28"/>
        </w:rPr>
        <w:t>постійно</w:t>
      </w:r>
      <w:proofErr w:type="spellEnd"/>
      <w:r w:rsidRPr="005270A4">
        <w:rPr>
          <w:color w:val="000000"/>
          <w:sz w:val="28"/>
          <w:szCs w:val="28"/>
        </w:rPr>
        <w:t xml:space="preserve">  </w:t>
      </w:r>
      <w:proofErr w:type="spellStart"/>
      <w:r w:rsidRPr="005270A4">
        <w:rPr>
          <w:color w:val="000000"/>
          <w:sz w:val="28"/>
          <w:szCs w:val="28"/>
        </w:rPr>
        <w:t>проживають</w:t>
      </w:r>
      <w:proofErr w:type="spellEnd"/>
      <w:r w:rsidRPr="005270A4">
        <w:rPr>
          <w:color w:val="000000"/>
          <w:sz w:val="28"/>
          <w:szCs w:val="28"/>
        </w:rPr>
        <w:t xml:space="preserve">,  у  тому  </w:t>
      </w:r>
      <w:proofErr w:type="spellStart"/>
      <w:r w:rsidRPr="005270A4">
        <w:rPr>
          <w:color w:val="000000"/>
          <w:sz w:val="28"/>
          <w:szCs w:val="28"/>
        </w:rPr>
        <w:t>числі</w:t>
      </w:r>
      <w:proofErr w:type="spellEnd"/>
      <w:r w:rsidRPr="005270A4">
        <w:rPr>
          <w:color w:val="000000"/>
          <w:sz w:val="28"/>
          <w:szCs w:val="28"/>
        </w:rPr>
        <w:t xml:space="preserve">  на </w:t>
      </w:r>
      <w:proofErr w:type="spellStart"/>
      <w:r w:rsidRPr="005270A4">
        <w:rPr>
          <w:color w:val="000000"/>
          <w:sz w:val="28"/>
          <w:szCs w:val="28"/>
        </w:rPr>
        <w:t>умовах</w:t>
      </w:r>
      <w:proofErr w:type="spellEnd"/>
      <w:r w:rsidRPr="005270A4">
        <w:rPr>
          <w:color w:val="000000"/>
          <w:sz w:val="28"/>
          <w:szCs w:val="28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договорі</w:t>
      </w:r>
      <w:proofErr w:type="gramStart"/>
      <w:r w:rsidRPr="005270A4">
        <w:rPr>
          <w:color w:val="000000"/>
          <w:sz w:val="28"/>
          <w:szCs w:val="28"/>
        </w:rPr>
        <w:t>в</w:t>
      </w:r>
      <w:proofErr w:type="spellEnd"/>
      <w:proofErr w:type="gramEnd"/>
      <w:r w:rsidRPr="005270A4">
        <w:rPr>
          <w:color w:val="000000"/>
          <w:sz w:val="28"/>
          <w:szCs w:val="28"/>
        </w:rPr>
        <w:t xml:space="preserve"> найму,  у </w:t>
      </w:r>
      <w:proofErr w:type="spellStart"/>
      <w:r w:rsidRPr="005270A4">
        <w:rPr>
          <w:color w:val="000000"/>
          <w:sz w:val="28"/>
          <w:szCs w:val="28"/>
        </w:rPr>
        <w:t>селі</w:t>
      </w:r>
      <w:proofErr w:type="spellEnd"/>
      <w:r w:rsidRPr="005270A4">
        <w:rPr>
          <w:color w:val="000000"/>
          <w:sz w:val="28"/>
          <w:szCs w:val="28"/>
          <w:lang w:val="uk-UA"/>
        </w:rPr>
        <w:t xml:space="preserve"> на території сільської ради</w:t>
      </w:r>
      <w:r w:rsidRPr="005270A4">
        <w:rPr>
          <w:color w:val="000000"/>
          <w:sz w:val="28"/>
          <w:szCs w:val="28"/>
        </w:rPr>
        <w:t xml:space="preserve">; </w:t>
      </w:r>
    </w:p>
    <w:p w:rsidR="00724D50" w:rsidRPr="005270A4" w:rsidRDefault="00724D50" w:rsidP="00724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270A4">
        <w:rPr>
          <w:color w:val="000000"/>
          <w:sz w:val="28"/>
          <w:szCs w:val="28"/>
        </w:rPr>
        <w:t xml:space="preserve">     б) особи, </w:t>
      </w:r>
      <w:proofErr w:type="spellStart"/>
      <w:r w:rsidRPr="005270A4">
        <w:rPr>
          <w:color w:val="000000"/>
          <w:sz w:val="28"/>
          <w:szCs w:val="28"/>
        </w:rPr>
        <w:t>які</w:t>
      </w:r>
      <w:proofErr w:type="spellEnd"/>
      <w:r w:rsidRPr="005270A4">
        <w:rPr>
          <w:color w:val="000000"/>
          <w:sz w:val="28"/>
          <w:szCs w:val="28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прибули</w:t>
      </w:r>
      <w:proofErr w:type="spellEnd"/>
      <w:r w:rsidRPr="005270A4">
        <w:rPr>
          <w:color w:val="000000"/>
          <w:sz w:val="28"/>
          <w:szCs w:val="28"/>
        </w:rPr>
        <w:t xml:space="preserve"> </w:t>
      </w:r>
      <w:proofErr w:type="gramStart"/>
      <w:r w:rsidRPr="005270A4">
        <w:rPr>
          <w:color w:val="000000"/>
          <w:sz w:val="28"/>
          <w:szCs w:val="28"/>
        </w:rPr>
        <w:t>у</w:t>
      </w:r>
      <w:proofErr w:type="gramEnd"/>
      <w:r w:rsidRPr="005270A4">
        <w:rPr>
          <w:color w:val="000000"/>
          <w:sz w:val="28"/>
          <w:szCs w:val="28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відрядження</w:t>
      </w:r>
      <w:proofErr w:type="spellEnd"/>
      <w:r w:rsidRPr="005270A4">
        <w:rPr>
          <w:color w:val="000000"/>
          <w:sz w:val="28"/>
          <w:szCs w:val="28"/>
        </w:rPr>
        <w:t xml:space="preserve">; </w:t>
      </w:r>
    </w:p>
    <w:p w:rsidR="00724D50" w:rsidRPr="005270A4" w:rsidRDefault="00724D50" w:rsidP="00724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5270A4">
        <w:rPr>
          <w:color w:val="000000"/>
          <w:sz w:val="28"/>
          <w:szCs w:val="28"/>
        </w:rPr>
        <w:t xml:space="preserve">     в) </w:t>
      </w:r>
      <w:proofErr w:type="spellStart"/>
      <w:r w:rsidRPr="005270A4">
        <w:rPr>
          <w:color w:val="000000"/>
          <w:sz w:val="28"/>
          <w:szCs w:val="28"/>
        </w:rPr>
        <w:t>інваліди</w:t>
      </w:r>
      <w:proofErr w:type="spellEnd"/>
      <w:r w:rsidRPr="005270A4">
        <w:rPr>
          <w:color w:val="000000"/>
          <w:sz w:val="28"/>
          <w:szCs w:val="28"/>
        </w:rPr>
        <w:t xml:space="preserve">,   </w:t>
      </w:r>
      <w:proofErr w:type="spellStart"/>
      <w:r w:rsidRPr="005270A4">
        <w:rPr>
          <w:color w:val="000000"/>
          <w:sz w:val="28"/>
          <w:szCs w:val="28"/>
        </w:rPr>
        <w:t>діт</w:t>
      </w:r>
      <w:proofErr w:type="gramStart"/>
      <w:r w:rsidRPr="005270A4">
        <w:rPr>
          <w:color w:val="000000"/>
          <w:sz w:val="28"/>
          <w:szCs w:val="28"/>
        </w:rPr>
        <w:t>и-</w:t>
      </w:r>
      <w:proofErr w:type="gramEnd"/>
      <w:r w:rsidRPr="005270A4">
        <w:rPr>
          <w:color w:val="000000"/>
          <w:sz w:val="28"/>
          <w:szCs w:val="28"/>
        </w:rPr>
        <w:t>інваліди</w:t>
      </w:r>
      <w:proofErr w:type="spellEnd"/>
      <w:r w:rsidRPr="005270A4">
        <w:rPr>
          <w:color w:val="000000"/>
          <w:sz w:val="28"/>
          <w:szCs w:val="28"/>
        </w:rPr>
        <w:t xml:space="preserve">   та   особи,  </w:t>
      </w:r>
      <w:proofErr w:type="spellStart"/>
      <w:r w:rsidRPr="005270A4">
        <w:rPr>
          <w:color w:val="000000"/>
          <w:sz w:val="28"/>
          <w:szCs w:val="28"/>
        </w:rPr>
        <w:t>що</w:t>
      </w:r>
      <w:proofErr w:type="spellEnd"/>
      <w:r w:rsidRPr="005270A4">
        <w:rPr>
          <w:color w:val="000000"/>
          <w:sz w:val="28"/>
          <w:szCs w:val="28"/>
        </w:rPr>
        <w:t xml:space="preserve">  </w:t>
      </w:r>
      <w:proofErr w:type="spellStart"/>
      <w:r w:rsidRPr="005270A4">
        <w:rPr>
          <w:color w:val="000000"/>
          <w:sz w:val="28"/>
          <w:szCs w:val="28"/>
        </w:rPr>
        <w:t>супроводжують</w:t>
      </w:r>
      <w:proofErr w:type="spellEnd"/>
      <w:r w:rsidRPr="005270A4">
        <w:rPr>
          <w:color w:val="000000"/>
          <w:sz w:val="28"/>
          <w:szCs w:val="28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інвалідів</w:t>
      </w:r>
      <w:proofErr w:type="spellEnd"/>
      <w:r w:rsidRPr="005270A4">
        <w:rPr>
          <w:color w:val="000000"/>
          <w:sz w:val="28"/>
          <w:szCs w:val="28"/>
        </w:rPr>
        <w:t xml:space="preserve">  I  </w:t>
      </w:r>
      <w:proofErr w:type="spellStart"/>
      <w:r w:rsidRPr="005270A4">
        <w:rPr>
          <w:color w:val="000000"/>
          <w:sz w:val="28"/>
          <w:szCs w:val="28"/>
        </w:rPr>
        <w:t>групи</w:t>
      </w:r>
      <w:proofErr w:type="spellEnd"/>
      <w:r w:rsidRPr="005270A4">
        <w:rPr>
          <w:color w:val="000000"/>
          <w:sz w:val="28"/>
          <w:szCs w:val="28"/>
        </w:rPr>
        <w:t xml:space="preserve">  </w:t>
      </w:r>
      <w:proofErr w:type="spellStart"/>
      <w:r w:rsidRPr="005270A4">
        <w:rPr>
          <w:color w:val="000000"/>
          <w:sz w:val="28"/>
          <w:szCs w:val="28"/>
        </w:rPr>
        <w:t>або</w:t>
      </w:r>
      <w:proofErr w:type="spellEnd"/>
      <w:r w:rsidRPr="005270A4">
        <w:rPr>
          <w:color w:val="000000"/>
          <w:sz w:val="28"/>
          <w:szCs w:val="28"/>
        </w:rPr>
        <w:t xml:space="preserve">   </w:t>
      </w:r>
      <w:proofErr w:type="spellStart"/>
      <w:r w:rsidRPr="005270A4">
        <w:rPr>
          <w:color w:val="000000"/>
          <w:sz w:val="28"/>
          <w:szCs w:val="28"/>
        </w:rPr>
        <w:t>дітей-інвалідів</w:t>
      </w:r>
      <w:proofErr w:type="spellEnd"/>
      <w:r w:rsidRPr="005270A4">
        <w:rPr>
          <w:color w:val="000000"/>
          <w:sz w:val="28"/>
          <w:szCs w:val="28"/>
        </w:rPr>
        <w:t xml:space="preserve">   (не   </w:t>
      </w:r>
      <w:proofErr w:type="spellStart"/>
      <w:r w:rsidRPr="005270A4">
        <w:rPr>
          <w:color w:val="000000"/>
          <w:sz w:val="28"/>
          <w:szCs w:val="28"/>
        </w:rPr>
        <w:t>більше</w:t>
      </w:r>
      <w:proofErr w:type="spellEnd"/>
      <w:r w:rsidRPr="005270A4">
        <w:rPr>
          <w:color w:val="000000"/>
          <w:sz w:val="28"/>
          <w:szCs w:val="28"/>
        </w:rPr>
        <w:t xml:space="preserve">   одного </w:t>
      </w:r>
      <w:proofErr w:type="spellStart"/>
      <w:r w:rsidRPr="005270A4">
        <w:rPr>
          <w:color w:val="000000"/>
          <w:sz w:val="28"/>
          <w:szCs w:val="28"/>
        </w:rPr>
        <w:t>супроводжуючого</w:t>
      </w:r>
      <w:proofErr w:type="spellEnd"/>
      <w:r w:rsidRPr="005270A4">
        <w:rPr>
          <w:color w:val="000000"/>
          <w:sz w:val="28"/>
          <w:szCs w:val="28"/>
        </w:rPr>
        <w:t xml:space="preserve">); </w:t>
      </w:r>
    </w:p>
    <w:p w:rsidR="00724D50" w:rsidRPr="005270A4" w:rsidRDefault="00724D50" w:rsidP="00724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ветерани</w:t>
      </w:r>
      <w:proofErr w:type="spellEnd"/>
      <w:r w:rsidRPr="005270A4">
        <w:rPr>
          <w:color w:val="000000"/>
          <w:sz w:val="28"/>
          <w:szCs w:val="28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війни</w:t>
      </w:r>
      <w:proofErr w:type="spellEnd"/>
      <w:r w:rsidRPr="005270A4">
        <w:rPr>
          <w:color w:val="000000"/>
          <w:sz w:val="28"/>
          <w:szCs w:val="28"/>
          <w:lang w:val="uk-UA"/>
        </w:rPr>
        <w:t>, учасники АТО</w:t>
      </w:r>
      <w:r w:rsidRPr="005270A4">
        <w:rPr>
          <w:color w:val="000000"/>
          <w:sz w:val="28"/>
          <w:szCs w:val="28"/>
        </w:rPr>
        <w:t xml:space="preserve">; </w:t>
      </w:r>
      <w:r w:rsidRPr="005270A4">
        <w:rPr>
          <w:color w:val="000000"/>
          <w:sz w:val="28"/>
          <w:szCs w:val="28"/>
        </w:rPr>
        <w:br/>
        <w:t xml:space="preserve">     </w:t>
      </w:r>
      <w:proofErr w:type="spellStart"/>
      <w:r w:rsidRPr="005270A4">
        <w:rPr>
          <w:color w:val="000000"/>
          <w:sz w:val="28"/>
          <w:szCs w:val="28"/>
        </w:rPr>
        <w:t>ґ</w:t>
      </w:r>
      <w:proofErr w:type="spellEnd"/>
      <w:r w:rsidRPr="005270A4">
        <w:rPr>
          <w:color w:val="000000"/>
          <w:sz w:val="28"/>
          <w:szCs w:val="28"/>
        </w:rPr>
        <w:t xml:space="preserve">) </w:t>
      </w:r>
      <w:proofErr w:type="spellStart"/>
      <w:r w:rsidRPr="005270A4">
        <w:rPr>
          <w:color w:val="000000"/>
          <w:sz w:val="28"/>
          <w:szCs w:val="28"/>
        </w:rPr>
        <w:t>учасники</w:t>
      </w:r>
      <w:proofErr w:type="spellEnd"/>
      <w:r w:rsidRPr="005270A4">
        <w:rPr>
          <w:color w:val="000000"/>
          <w:sz w:val="28"/>
          <w:szCs w:val="28"/>
        </w:rPr>
        <w:t xml:space="preserve">  </w:t>
      </w:r>
      <w:proofErr w:type="spellStart"/>
      <w:r w:rsidRPr="005270A4">
        <w:rPr>
          <w:color w:val="000000"/>
          <w:sz w:val="28"/>
          <w:szCs w:val="28"/>
        </w:rPr>
        <w:t>ліквідації</w:t>
      </w:r>
      <w:proofErr w:type="spellEnd"/>
      <w:r w:rsidRPr="005270A4">
        <w:rPr>
          <w:color w:val="000000"/>
          <w:sz w:val="28"/>
          <w:szCs w:val="28"/>
        </w:rPr>
        <w:t xml:space="preserve">  </w:t>
      </w:r>
      <w:proofErr w:type="spellStart"/>
      <w:r w:rsidRPr="005270A4">
        <w:rPr>
          <w:color w:val="000000"/>
          <w:sz w:val="28"/>
          <w:szCs w:val="28"/>
        </w:rPr>
        <w:t>наслідків</w:t>
      </w:r>
      <w:proofErr w:type="spellEnd"/>
      <w:r w:rsidRPr="005270A4">
        <w:rPr>
          <w:color w:val="000000"/>
          <w:sz w:val="28"/>
          <w:szCs w:val="28"/>
        </w:rPr>
        <w:t xml:space="preserve">  </w:t>
      </w:r>
      <w:proofErr w:type="spellStart"/>
      <w:r w:rsidRPr="005270A4">
        <w:rPr>
          <w:color w:val="000000"/>
          <w:sz w:val="28"/>
          <w:szCs w:val="28"/>
        </w:rPr>
        <w:t>аварії</w:t>
      </w:r>
      <w:proofErr w:type="spellEnd"/>
      <w:r w:rsidRPr="005270A4">
        <w:rPr>
          <w:color w:val="000000"/>
          <w:sz w:val="28"/>
          <w:szCs w:val="28"/>
        </w:rPr>
        <w:t xml:space="preserve">  на </w:t>
      </w:r>
      <w:proofErr w:type="spellStart"/>
      <w:r w:rsidRPr="005270A4">
        <w:rPr>
          <w:color w:val="000000"/>
          <w:sz w:val="28"/>
          <w:szCs w:val="28"/>
        </w:rPr>
        <w:t>Чорнобильській</w:t>
      </w:r>
      <w:proofErr w:type="spellEnd"/>
      <w:r w:rsidRPr="005270A4">
        <w:rPr>
          <w:color w:val="000000"/>
          <w:sz w:val="28"/>
          <w:szCs w:val="28"/>
        </w:rPr>
        <w:t xml:space="preserve"> АЕС; </w:t>
      </w:r>
      <w:proofErr w:type="gramEnd"/>
    </w:p>
    <w:p w:rsidR="00724D50" w:rsidRPr="005270A4" w:rsidRDefault="00724D50" w:rsidP="00724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5270A4">
        <w:rPr>
          <w:color w:val="000000"/>
          <w:sz w:val="28"/>
          <w:szCs w:val="28"/>
        </w:rPr>
        <w:t xml:space="preserve">     </w:t>
      </w:r>
      <w:r w:rsidRPr="005270A4">
        <w:rPr>
          <w:color w:val="000000"/>
          <w:sz w:val="28"/>
          <w:szCs w:val="28"/>
          <w:lang w:val="uk-UA"/>
        </w:rPr>
        <w:t>д</w:t>
      </w:r>
      <w:r w:rsidRPr="005270A4">
        <w:rPr>
          <w:color w:val="000000"/>
          <w:sz w:val="28"/>
          <w:szCs w:val="28"/>
        </w:rPr>
        <w:t xml:space="preserve">) </w:t>
      </w:r>
      <w:proofErr w:type="spellStart"/>
      <w:r w:rsidRPr="005270A4">
        <w:rPr>
          <w:color w:val="000000"/>
          <w:sz w:val="28"/>
          <w:szCs w:val="28"/>
        </w:rPr>
        <w:t>діти</w:t>
      </w:r>
      <w:proofErr w:type="spellEnd"/>
      <w:r w:rsidRPr="005270A4">
        <w:rPr>
          <w:color w:val="000000"/>
          <w:sz w:val="28"/>
          <w:szCs w:val="28"/>
        </w:rPr>
        <w:t xml:space="preserve"> </w:t>
      </w:r>
      <w:proofErr w:type="spellStart"/>
      <w:r w:rsidRPr="005270A4">
        <w:rPr>
          <w:color w:val="000000"/>
          <w:sz w:val="28"/>
          <w:szCs w:val="28"/>
        </w:rPr>
        <w:t>віком</w:t>
      </w:r>
      <w:proofErr w:type="spellEnd"/>
      <w:r w:rsidRPr="005270A4">
        <w:rPr>
          <w:color w:val="000000"/>
          <w:sz w:val="28"/>
          <w:szCs w:val="28"/>
        </w:rPr>
        <w:t xml:space="preserve"> до 18 </w:t>
      </w:r>
      <w:proofErr w:type="spellStart"/>
      <w:r w:rsidRPr="005270A4">
        <w:rPr>
          <w:color w:val="000000"/>
          <w:sz w:val="28"/>
          <w:szCs w:val="28"/>
        </w:rPr>
        <w:t>років</w:t>
      </w:r>
      <w:proofErr w:type="spellEnd"/>
      <w:r w:rsidRPr="005270A4">
        <w:rPr>
          <w:color w:val="000000"/>
          <w:sz w:val="28"/>
          <w:szCs w:val="28"/>
        </w:rPr>
        <w:t xml:space="preserve">;     </w:t>
      </w:r>
    </w:p>
    <w:p w:rsidR="00724D50" w:rsidRDefault="00724D50" w:rsidP="00724D50">
      <w:pPr>
        <w:pStyle w:val="StyleZakonu"/>
        <w:spacing w:after="0" w:line="240" w:lineRule="auto"/>
        <w:ind w:firstLine="720"/>
        <w:rPr>
          <w:b/>
          <w:bCs/>
          <w:sz w:val="28"/>
          <w:szCs w:val="28"/>
        </w:rPr>
      </w:pPr>
      <w:r w:rsidRPr="005270A4">
        <w:rPr>
          <w:b/>
          <w:bCs/>
          <w:sz w:val="28"/>
          <w:szCs w:val="28"/>
        </w:rPr>
        <w:t>Ставка збору</w:t>
      </w:r>
    </w:p>
    <w:p w:rsidR="00724D50" w:rsidRDefault="00724D50" w:rsidP="00724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Ставка туристичного збору для внутрішнього туризму у розмірі </w:t>
      </w:r>
      <w:r w:rsidRPr="00FC784D">
        <w:rPr>
          <w:color w:val="FF0000"/>
          <w:sz w:val="28"/>
          <w:szCs w:val="28"/>
          <w:lang w:val="uk-UA"/>
        </w:rPr>
        <w:t>(до 0,5% )</w:t>
      </w:r>
      <w:r>
        <w:rPr>
          <w:color w:val="FF0000"/>
          <w:sz w:val="28"/>
          <w:szCs w:val="28"/>
          <w:lang w:val="uk-UA"/>
        </w:rPr>
        <w:t xml:space="preserve">  </w:t>
      </w:r>
      <w:r w:rsidRPr="00F10F56">
        <w:rPr>
          <w:sz w:val="28"/>
          <w:szCs w:val="28"/>
          <w:lang w:val="uk-UA"/>
        </w:rPr>
        <w:t>0,25</w:t>
      </w:r>
      <w:r w:rsidRPr="00FC784D">
        <w:rPr>
          <w:color w:val="000000"/>
          <w:sz w:val="28"/>
          <w:szCs w:val="28"/>
          <w:lang w:val="uk-UA"/>
        </w:rPr>
        <w:t>%</w:t>
      </w:r>
      <w:r>
        <w:rPr>
          <w:color w:val="000000"/>
          <w:sz w:val="28"/>
          <w:szCs w:val="28"/>
          <w:lang w:val="uk-UA"/>
        </w:rPr>
        <w:t xml:space="preserve"> </w:t>
      </w:r>
      <w:r w:rsidRPr="00FC784D">
        <w:rPr>
          <w:color w:val="000000"/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розміру мінімальної заробітної плати станом на 01 січня звітного (податкового) року, для однієї особи за одну добу тимчасового розміщення (ночівлі); </w:t>
      </w:r>
    </w:p>
    <w:p w:rsidR="00724D50" w:rsidRPr="00F16D38" w:rsidRDefault="00724D50" w:rsidP="00724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Ставка  туристичного збору для в</w:t>
      </w:r>
      <w:r w:rsidRPr="00F16D3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їзного</w:t>
      </w:r>
      <w:proofErr w:type="spellEnd"/>
      <w:r>
        <w:rPr>
          <w:sz w:val="28"/>
          <w:szCs w:val="28"/>
          <w:lang w:val="uk-UA"/>
        </w:rPr>
        <w:t xml:space="preserve">  туризму у розмірі </w:t>
      </w:r>
      <w:r w:rsidRPr="00FC784D">
        <w:rPr>
          <w:color w:val="FF0000"/>
          <w:sz w:val="28"/>
          <w:szCs w:val="28"/>
          <w:lang w:val="uk-UA"/>
        </w:rPr>
        <w:t>(до 5%)</w:t>
      </w:r>
      <w:r>
        <w:rPr>
          <w:color w:val="FF0000"/>
          <w:sz w:val="28"/>
          <w:szCs w:val="28"/>
          <w:lang w:val="uk-UA"/>
        </w:rPr>
        <w:t xml:space="preserve"> </w:t>
      </w:r>
      <w:r w:rsidRPr="00F10F56">
        <w:rPr>
          <w:color w:val="000000"/>
          <w:sz w:val="28"/>
          <w:szCs w:val="28"/>
          <w:lang w:val="uk-UA"/>
        </w:rPr>
        <w:t>1,</w:t>
      </w:r>
      <w:r>
        <w:rPr>
          <w:color w:val="000000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%  від розміру мінімальної заробітної плати станом на 01 січня звітного (податкового) року, для однієї особи за одну добу тимчасового розміщення (ночівлі).</w:t>
      </w:r>
    </w:p>
    <w:p w:rsidR="00724D50" w:rsidRDefault="00724D50" w:rsidP="00724D50">
      <w:pPr>
        <w:pStyle w:val="StyleZakonu"/>
        <w:spacing w:after="0" w:line="240" w:lineRule="auto"/>
        <w:ind w:firstLine="720"/>
        <w:rPr>
          <w:b/>
          <w:bCs/>
          <w:sz w:val="28"/>
          <w:szCs w:val="28"/>
        </w:rPr>
      </w:pPr>
      <w:r w:rsidRPr="005270A4">
        <w:rPr>
          <w:b/>
          <w:bCs/>
          <w:sz w:val="28"/>
          <w:szCs w:val="28"/>
        </w:rPr>
        <w:t>База справляння збору</w:t>
      </w:r>
    </w:p>
    <w:p w:rsidR="00724D50" w:rsidRPr="005270A4" w:rsidRDefault="00724D50" w:rsidP="00724D50">
      <w:pPr>
        <w:pStyle w:val="StyleZakonu"/>
        <w:spacing w:after="0" w:line="240" w:lineRule="auto"/>
        <w:ind w:firstLine="720"/>
        <w:rPr>
          <w:b/>
          <w:bCs/>
          <w:sz w:val="28"/>
          <w:szCs w:val="28"/>
        </w:rPr>
      </w:pPr>
      <w:r w:rsidRPr="00F16D38">
        <w:rPr>
          <w:sz w:val="28"/>
          <w:szCs w:val="28"/>
        </w:rPr>
        <w:t xml:space="preserve"> </w:t>
      </w:r>
      <w:r>
        <w:rPr>
          <w:sz w:val="28"/>
          <w:szCs w:val="28"/>
        </w:rPr>
        <w:t>Базою справляння збору є загальна кількість діб тимчасового розміщення у місцях  проживання (ночівлі) платника збору.</w:t>
      </w:r>
    </w:p>
    <w:p w:rsidR="00724D50" w:rsidRDefault="00724D50" w:rsidP="00724D50">
      <w:pPr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Pr="005270A4">
        <w:rPr>
          <w:bCs/>
          <w:sz w:val="28"/>
          <w:szCs w:val="28"/>
        </w:rPr>
        <w:t xml:space="preserve">До </w:t>
      </w:r>
      <w:proofErr w:type="spellStart"/>
      <w:r w:rsidRPr="005270A4">
        <w:rPr>
          <w:bCs/>
          <w:sz w:val="28"/>
          <w:szCs w:val="28"/>
        </w:rPr>
        <w:t>вартості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проживання</w:t>
      </w:r>
      <w:proofErr w:type="spellEnd"/>
      <w:r w:rsidRPr="005270A4">
        <w:rPr>
          <w:bCs/>
          <w:sz w:val="28"/>
          <w:szCs w:val="28"/>
        </w:rPr>
        <w:t xml:space="preserve"> не </w:t>
      </w:r>
      <w:proofErr w:type="spellStart"/>
      <w:r w:rsidRPr="005270A4">
        <w:rPr>
          <w:bCs/>
          <w:sz w:val="28"/>
          <w:szCs w:val="28"/>
        </w:rPr>
        <w:t>включаються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витрати</w:t>
      </w:r>
      <w:proofErr w:type="spellEnd"/>
      <w:r w:rsidRPr="005270A4">
        <w:rPr>
          <w:bCs/>
          <w:sz w:val="28"/>
          <w:szCs w:val="28"/>
        </w:rPr>
        <w:t xml:space="preserve"> на </w:t>
      </w:r>
      <w:proofErr w:type="spellStart"/>
      <w:r w:rsidRPr="005270A4">
        <w:rPr>
          <w:bCs/>
          <w:sz w:val="28"/>
          <w:szCs w:val="28"/>
        </w:rPr>
        <w:t>харчування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чи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побутові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послуги</w:t>
      </w:r>
      <w:proofErr w:type="spellEnd"/>
      <w:r w:rsidRPr="005270A4">
        <w:rPr>
          <w:bCs/>
          <w:sz w:val="28"/>
          <w:szCs w:val="28"/>
        </w:rPr>
        <w:t xml:space="preserve"> (</w:t>
      </w:r>
      <w:proofErr w:type="spellStart"/>
      <w:r w:rsidRPr="005270A4">
        <w:rPr>
          <w:bCs/>
          <w:sz w:val="28"/>
          <w:szCs w:val="28"/>
        </w:rPr>
        <w:t>прання</w:t>
      </w:r>
      <w:proofErr w:type="spellEnd"/>
      <w:r w:rsidRPr="005270A4">
        <w:rPr>
          <w:bCs/>
          <w:sz w:val="28"/>
          <w:szCs w:val="28"/>
        </w:rPr>
        <w:t xml:space="preserve">, чистка, </w:t>
      </w:r>
      <w:proofErr w:type="spellStart"/>
      <w:r w:rsidRPr="005270A4">
        <w:rPr>
          <w:bCs/>
          <w:sz w:val="28"/>
          <w:szCs w:val="28"/>
        </w:rPr>
        <w:t>лагодження</w:t>
      </w:r>
      <w:proofErr w:type="spellEnd"/>
      <w:r w:rsidRPr="005270A4">
        <w:rPr>
          <w:bCs/>
          <w:sz w:val="28"/>
          <w:szCs w:val="28"/>
        </w:rPr>
        <w:t xml:space="preserve"> та </w:t>
      </w:r>
      <w:proofErr w:type="spellStart"/>
      <w:r w:rsidRPr="005270A4">
        <w:rPr>
          <w:bCs/>
          <w:sz w:val="28"/>
          <w:szCs w:val="28"/>
        </w:rPr>
        <w:t>прасування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одягу</w:t>
      </w:r>
      <w:proofErr w:type="spellEnd"/>
      <w:r w:rsidRPr="005270A4">
        <w:rPr>
          <w:bCs/>
          <w:sz w:val="28"/>
          <w:szCs w:val="28"/>
        </w:rPr>
        <w:t xml:space="preserve">, </w:t>
      </w:r>
      <w:proofErr w:type="spellStart"/>
      <w:r w:rsidRPr="005270A4">
        <w:rPr>
          <w:bCs/>
          <w:sz w:val="28"/>
          <w:szCs w:val="28"/>
        </w:rPr>
        <w:t>взуття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чи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білизни</w:t>
      </w:r>
      <w:proofErr w:type="spellEnd"/>
      <w:r w:rsidRPr="005270A4">
        <w:rPr>
          <w:bCs/>
          <w:sz w:val="28"/>
          <w:szCs w:val="28"/>
        </w:rPr>
        <w:t xml:space="preserve">), </w:t>
      </w:r>
      <w:proofErr w:type="spellStart"/>
      <w:r w:rsidRPr="005270A4">
        <w:rPr>
          <w:bCs/>
          <w:sz w:val="28"/>
          <w:szCs w:val="28"/>
        </w:rPr>
        <w:t>телефонні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рахунки</w:t>
      </w:r>
      <w:proofErr w:type="spellEnd"/>
      <w:r w:rsidRPr="005270A4">
        <w:rPr>
          <w:bCs/>
          <w:sz w:val="28"/>
          <w:szCs w:val="28"/>
        </w:rPr>
        <w:t xml:space="preserve">, </w:t>
      </w:r>
      <w:proofErr w:type="spellStart"/>
      <w:r w:rsidRPr="005270A4">
        <w:rPr>
          <w:bCs/>
          <w:sz w:val="28"/>
          <w:szCs w:val="28"/>
        </w:rPr>
        <w:t>оформлення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закордонних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паспортів</w:t>
      </w:r>
      <w:proofErr w:type="spellEnd"/>
      <w:r w:rsidRPr="005270A4">
        <w:rPr>
          <w:bCs/>
          <w:sz w:val="28"/>
          <w:szCs w:val="28"/>
        </w:rPr>
        <w:t xml:space="preserve">, </w:t>
      </w:r>
      <w:proofErr w:type="spellStart"/>
      <w:r w:rsidRPr="005270A4">
        <w:rPr>
          <w:bCs/>
          <w:sz w:val="28"/>
          <w:szCs w:val="28"/>
        </w:rPr>
        <w:t>дозволів</w:t>
      </w:r>
      <w:proofErr w:type="spellEnd"/>
      <w:r w:rsidRPr="005270A4">
        <w:rPr>
          <w:bCs/>
          <w:sz w:val="28"/>
          <w:szCs w:val="28"/>
        </w:rPr>
        <w:t xml:space="preserve"> на </w:t>
      </w:r>
      <w:proofErr w:type="spellStart"/>
      <w:r w:rsidRPr="005270A4">
        <w:rPr>
          <w:bCs/>
          <w:sz w:val="28"/>
          <w:szCs w:val="28"/>
        </w:rPr>
        <w:t>в’їзд</w:t>
      </w:r>
      <w:proofErr w:type="spellEnd"/>
      <w:r w:rsidRPr="005270A4">
        <w:rPr>
          <w:bCs/>
          <w:sz w:val="28"/>
          <w:szCs w:val="28"/>
        </w:rPr>
        <w:t xml:space="preserve"> (</w:t>
      </w:r>
      <w:proofErr w:type="spellStart"/>
      <w:r w:rsidRPr="005270A4">
        <w:rPr>
          <w:bCs/>
          <w:sz w:val="28"/>
          <w:szCs w:val="28"/>
        </w:rPr>
        <w:t>віз</w:t>
      </w:r>
      <w:proofErr w:type="spellEnd"/>
      <w:r w:rsidRPr="005270A4">
        <w:rPr>
          <w:bCs/>
          <w:sz w:val="28"/>
          <w:szCs w:val="28"/>
        </w:rPr>
        <w:t xml:space="preserve">), </w:t>
      </w:r>
      <w:proofErr w:type="spellStart"/>
      <w:r w:rsidRPr="005270A4">
        <w:rPr>
          <w:bCs/>
          <w:sz w:val="28"/>
          <w:szCs w:val="28"/>
        </w:rPr>
        <w:t>обов’язкове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страхування</w:t>
      </w:r>
      <w:proofErr w:type="spellEnd"/>
      <w:r w:rsidRPr="005270A4">
        <w:rPr>
          <w:bCs/>
          <w:sz w:val="28"/>
          <w:szCs w:val="28"/>
        </w:rPr>
        <w:t xml:space="preserve">, </w:t>
      </w:r>
      <w:proofErr w:type="spellStart"/>
      <w:r w:rsidRPr="005270A4">
        <w:rPr>
          <w:bCs/>
          <w:sz w:val="28"/>
          <w:szCs w:val="28"/>
        </w:rPr>
        <w:t>витрати</w:t>
      </w:r>
      <w:proofErr w:type="spellEnd"/>
      <w:r w:rsidRPr="005270A4">
        <w:rPr>
          <w:bCs/>
          <w:sz w:val="28"/>
          <w:szCs w:val="28"/>
        </w:rPr>
        <w:t xml:space="preserve"> на </w:t>
      </w:r>
      <w:proofErr w:type="spellStart"/>
      <w:r w:rsidRPr="005270A4">
        <w:rPr>
          <w:bCs/>
          <w:sz w:val="28"/>
          <w:szCs w:val="28"/>
        </w:rPr>
        <w:t>усний</w:t>
      </w:r>
      <w:proofErr w:type="spellEnd"/>
      <w:r w:rsidRPr="005270A4">
        <w:rPr>
          <w:bCs/>
          <w:sz w:val="28"/>
          <w:szCs w:val="28"/>
        </w:rPr>
        <w:t xml:space="preserve"> та </w:t>
      </w:r>
      <w:proofErr w:type="spellStart"/>
      <w:r w:rsidRPr="005270A4">
        <w:rPr>
          <w:bCs/>
          <w:sz w:val="28"/>
          <w:szCs w:val="28"/>
        </w:rPr>
        <w:t>письмовий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переклади</w:t>
      </w:r>
      <w:proofErr w:type="spellEnd"/>
      <w:r w:rsidRPr="005270A4">
        <w:rPr>
          <w:bCs/>
          <w:sz w:val="28"/>
          <w:szCs w:val="28"/>
        </w:rPr>
        <w:t xml:space="preserve">, </w:t>
      </w:r>
      <w:proofErr w:type="spellStart"/>
      <w:r w:rsidRPr="005270A4">
        <w:rPr>
          <w:bCs/>
          <w:sz w:val="28"/>
          <w:szCs w:val="28"/>
        </w:rPr>
        <w:t>інші</w:t>
      </w:r>
      <w:proofErr w:type="spellEnd"/>
      <w:r w:rsidRPr="005270A4">
        <w:rPr>
          <w:bCs/>
          <w:sz w:val="28"/>
          <w:szCs w:val="28"/>
        </w:rPr>
        <w:t xml:space="preserve"> документально </w:t>
      </w:r>
      <w:proofErr w:type="spellStart"/>
      <w:r w:rsidRPr="005270A4">
        <w:rPr>
          <w:bCs/>
          <w:sz w:val="28"/>
          <w:szCs w:val="28"/>
        </w:rPr>
        <w:t>оформлені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витрати</w:t>
      </w:r>
      <w:proofErr w:type="spellEnd"/>
      <w:r w:rsidRPr="005270A4">
        <w:rPr>
          <w:bCs/>
          <w:sz w:val="28"/>
          <w:szCs w:val="28"/>
        </w:rPr>
        <w:t xml:space="preserve">, </w:t>
      </w:r>
      <w:proofErr w:type="spellStart"/>
      <w:proofErr w:type="gramStart"/>
      <w:r w:rsidRPr="005270A4">
        <w:rPr>
          <w:bCs/>
          <w:sz w:val="28"/>
          <w:szCs w:val="28"/>
        </w:rPr>
        <w:t>пов’язан</w:t>
      </w:r>
      <w:proofErr w:type="gramEnd"/>
      <w:r w:rsidRPr="005270A4">
        <w:rPr>
          <w:bCs/>
          <w:sz w:val="28"/>
          <w:szCs w:val="28"/>
        </w:rPr>
        <w:t>і</w:t>
      </w:r>
      <w:proofErr w:type="spellEnd"/>
      <w:r w:rsidRPr="005270A4">
        <w:rPr>
          <w:bCs/>
          <w:sz w:val="28"/>
          <w:szCs w:val="28"/>
        </w:rPr>
        <w:t xml:space="preserve"> </w:t>
      </w:r>
      <w:proofErr w:type="spellStart"/>
      <w:r w:rsidRPr="005270A4">
        <w:rPr>
          <w:bCs/>
          <w:sz w:val="28"/>
          <w:szCs w:val="28"/>
        </w:rPr>
        <w:t>з</w:t>
      </w:r>
      <w:proofErr w:type="spellEnd"/>
      <w:r w:rsidRPr="005270A4">
        <w:rPr>
          <w:bCs/>
          <w:sz w:val="28"/>
          <w:szCs w:val="28"/>
        </w:rPr>
        <w:t xml:space="preserve"> правилами </w:t>
      </w:r>
      <w:proofErr w:type="spellStart"/>
      <w:r w:rsidRPr="005270A4">
        <w:rPr>
          <w:bCs/>
          <w:sz w:val="28"/>
          <w:szCs w:val="28"/>
        </w:rPr>
        <w:t>в’їзду</w:t>
      </w:r>
      <w:proofErr w:type="spellEnd"/>
      <w:r w:rsidRPr="005270A4">
        <w:rPr>
          <w:bCs/>
          <w:sz w:val="28"/>
          <w:szCs w:val="28"/>
        </w:rPr>
        <w:t>.</w:t>
      </w:r>
      <w:r w:rsidRPr="00F16D38">
        <w:rPr>
          <w:b/>
          <w:sz w:val="28"/>
          <w:szCs w:val="28"/>
          <w:lang w:val="uk-UA"/>
        </w:rPr>
        <w:t xml:space="preserve"> </w:t>
      </w:r>
    </w:p>
    <w:p w:rsidR="00724D50" w:rsidRDefault="00724D50" w:rsidP="00724D50">
      <w:pPr>
        <w:jc w:val="both"/>
        <w:rPr>
          <w:b/>
          <w:sz w:val="28"/>
          <w:szCs w:val="28"/>
          <w:lang w:val="uk-UA"/>
        </w:rPr>
      </w:pPr>
    </w:p>
    <w:p w:rsidR="00724D50" w:rsidRDefault="00724D50" w:rsidP="00724D50">
      <w:pPr>
        <w:jc w:val="both"/>
        <w:rPr>
          <w:b/>
          <w:sz w:val="28"/>
          <w:szCs w:val="28"/>
          <w:lang w:val="uk-UA"/>
        </w:rPr>
      </w:pPr>
    </w:p>
    <w:p w:rsidR="00724D50" w:rsidRDefault="00724D50" w:rsidP="00724D50">
      <w:pPr>
        <w:jc w:val="both"/>
        <w:rPr>
          <w:b/>
          <w:sz w:val="28"/>
          <w:szCs w:val="28"/>
          <w:lang w:val="uk-UA"/>
        </w:rPr>
      </w:pPr>
    </w:p>
    <w:p w:rsidR="00724D50" w:rsidRPr="00F16D38" w:rsidRDefault="00724D50" w:rsidP="00724D5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</w:t>
      </w:r>
      <w:r w:rsidRPr="00F16D38">
        <w:rPr>
          <w:b/>
          <w:sz w:val="28"/>
          <w:szCs w:val="28"/>
          <w:lang w:val="uk-UA"/>
        </w:rPr>
        <w:t>Особливості справляння збору</w:t>
      </w:r>
    </w:p>
    <w:p w:rsidR="00724D50" w:rsidRDefault="00724D50" w:rsidP="00724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 у місцях справляння збору.</w:t>
      </w:r>
    </w:p>
    <w:p w:rsidR="00724D50" w:rsidRDefault="00724D50" w:rsidP="00724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 , вже сплаченого таким платником збору, не допускається.</w:t>
      </w:r>
    </w:p>
    <w:p w:rsidR="00724D50" w:rsidRDefault="00724D50" w:rsidP="00724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збору.</w:t>
      </w:r>
    </w:p>
    <w:p w:rsidR="00724D50" w:rsidRPr="00F16D38" w:rsidRDefault="00724D50" w:rsidP="00724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разі дострокового залишення особою 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особі у встановленому порядку.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/>
          <w:bCs/>
          <w:sz w:val="28"/>
          <w:szCs w:val="28"/>
        </w:rPr>
      </w:pPr>
      <w:r w:rsidRPr="005270A4">
        <w:rPr>
          <w:b/>
          <w:bCs/>
          <w:sz w:val="28"/>
          <w:szCs w:val="28"/>
        </w:rPr>
        <w:t>Податкові агенти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>Справляння збору може здійснюватися: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 xml:space="preserve">а) адміністраціями готелів, іншими закладами готельного типу, 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 xml:space="preserve">в) юридичними особами або фізичними особами </w:t>
      </w:r>
      <w:r w:rsidRPr="005270A4">
        <w:rPr>
          <w:bCs/>
          <w:sz w:val="28"/>
          <w:szCs w:val="28"/>
        </w:rPr>
        <w:sym w:font="Symbol" w:char="002D"/>
      </w:r>
      <w:r w:rsidRPr="005270A4">
        <w:rPr>
          <w:bCs/>
          <w:sz w:val="28"/>
          <w:szCs w:val="28"/>
        </w:rPr>
        <w:t xml:space="preserve"> підприємцями, які уповноважуються сільською радою справляти збір на умовах договору, укладеного з сільською  радою.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/>
          <w:bCs/>
          <w:sz w:val="28"/>
          <w:szCs w:val="28"/>
        </w:rPr>
      </w:pPr>
      <w:r w:rsidRPr="005270A4">
        <w:rPr>
          <w:b/>
          <w:bCs/>
          <w:sz w:val="28"/>
          <w:szCs w:val="28"/>
        </w:rPr>
        <w:t>Порядок сплати збору</w:t>
      </w:r>
    </w:p>
    <w:p w:rsidR="00724D50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 xml:space="preserve">Збір сплачується до місцевих бюджетів авансовими внесками до 30 числа (включно) кожного місяця (у лютому до 28 (29) включно). </w:t>
      </w:r>
    </w:p>
    <w:p w:rsidR="00724D50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 xml:space="preserve">Суми нарахованих щомісячних авансових внесків відображаються у квартальній податковій декларації. 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>Остаточна сума збору, обчислена відповідно до податкової декларації за звітний (податковий) квартал (з урахуванням фактично внесених авансових платежів), сплачується у строки, визначені для квартального податкового періоду.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>Податковий агент, який має підрозділ без статусу юридичної особи, що надає послуги з тимчасового проживання (ночівлі) не за місцем реєстрації такого податкового агента, зобов’язаний зареєструвати такий підрозділ як податкового агента туристичного збору в органі державної податкової служби за місцезнаходженням підрозділу.</w:t>
      </w:r>
    </w:p>
    <w:p w:rsidR="00724D50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  <w:r w:rsidRPr="005270A4">
        <w:rPr>
          <w:bCs/>
          <w:sz w:val="28"/>
          <w:szCs w:val="28"/>
        </w:rPr>
        <w:t>Базовий податковий (звітний) період дорівнює календарному кварталу.</w:t>
      </w:r>
    </w:p>
    <w:p w:rsidR="00724D50" w:rsidRPr="005270A4" w:rsidRDefault="00724D50" w:rsidP="00724D50">
      <w:pPr>
        <w:pStyle w:val="StyleZakonu"/>
        <w:spacing w:before="60" w:line="240" w:lineRule="auto"/>
        <w:ind w:firstLine="720"/>
        <w:rPr>
          <w:bCs/>
          <w:sz w:val="28"/>
          <w:szCs w:val="28"/>
        </w:rPr>
      </w:pPr>
    </w:p>
    <w:p w:rsidR="00724D50" w:rsidRDefault="00724D50" w:rsidP="00724D50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5270A4">
        <w:rPr>
          <w:sz w:val="28"/>
          <w:szCs w:val="28"/>
          <w:lang w:val="uk-UA"/>
        </w:rPr>
        <w:t xml:space="preserve">       </w:t>
      </w:r>
      <w:r w:rsidRPr="00F16D38">
        <w:rPr>
          <w:b/>
          <w:sz w:val="28"/>
          <w:szCs w:val="28"/>
          <w:lang w:val="uk-UA"/>
        </w:rPr>
        <w:t>Сільський голова                                            Ірина Івашинюта</w:t>
      </w:r>
    </w:p>
    <w:p w:rsidR="00724D50" w:rsidRDefault="00724D50" w:rsidP="00724D50">
      <w:pPr>
        <w:rPr>
          <w:sz w:val="28"/>
          <w:szCs w:val="28"/>
          <w:lang w:val="uk-UA"/>
        </w:rPr>
      </w:pPr>
    </w:p>
    <w:p w:rsidR="00016CE5" w:rsidRDefault="00016CE5"/>
    <w:sectPr w:rsidR="00016CE5" w:rsidSect="00E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29F3"/>
    <w:multiLevelType w:val="hybridMultilevel"/>
    <w:tmpl w:val="C32CF394"/>
    <w:lvl w:ilvl="0" w:tplc="F8BA8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6CE5"/>
    <w:rsid w:val="00016CE5"/>
    <w:rsid w:val="0072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50"/>
    <w:pPr>
      <w:ind w:left="720"/>
      <w:contextualSpacing/>
    </w:pPr>
  </w:style>
  <w:style w:type="paragraph" w:customStyle="1" w:styleId="StyleZakonu">
    <w:name w:val="StyleZakonu"/>
    <w:basedOn w:val="a"/>
    <w:rsid w:val="00724D5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4">
    <w:name w:val="No Spacing"/>
    <w:qFormat/>
    <w:rsid w:val="00724D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D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D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FDFAE-787D-4806-9C6A-FE10CE98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2019-03-13T14:13:00Z</dcterms:created>
  <dcterms:modified xsi:type="dcterms:W3CDTF">2019-03-13T14:14:00Z</dcterms:modified>
</cp:coreProperties>
</file>