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1" w:rsidRPr="002A0F97" w:rsidRDefault="000E5311" w:rsidP="000E5311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noProof/>
          <w:szCs w:val="28"/>
          <w:lang w:val="uk-UA"/>
        </w:rPr>
        <w:t xml:space="preserve">                  </w:t>
      </w:r>
      <w:r w:rsidRPr="002A0F97">
        <w:rPr>
          <w:rFonts w:ascii="Times New Roman" w:hAnsi="Times New Roman"/>
          <w:noProof/>
          <w:szCs w:val="28"/>
        </w:rPr>
        <w:drawing>
          <wp:inline distT="0" distB="0" distL="0" distR="0">
            <wp:extent cx="5238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11" w:rsidRPr="002A0F97" w:rsidRDefault="000E5311" w:rsidP="000E5311">
      <w:pPr>
        <w:pStyle w:val="1"/>
        <w:rPr>
          <w:rFonts w:ascii="Times New Roman" w:hAnsi="Times New Roman"/>
          <w:bCs/>
          <w:spacing w:val="20"/>
          <w:szCs w:val="28"/>
        </w:rPr>
      </w:pPr>
      <w:r>
        <w:rPr>
          <w:rFonts w:ascii="Times New Roman" w:hAnsi="Times New Roman"/>
          <w:spacing w:val="20"/>
          <w:szCs w:val="28"/>
          <w:lang w:val="uk-UA"/>
        </w:rPr>
        <w:t xml:space="preserve">                                           </w:t>
      </w:r>
      <w:r w:rsidRPr="002A0F97">
        <w:rPr>
          <w:rFonts w:ascii="Times New Roman" w:hAnsi="Times New Roman"/>
          <w:spacing w:val="20"/>
          <w:szCs w:val="28"/>
        </w:rPr>
        <w:t xml:space="preserve">У К </w:t>
      </w:r>
      <w:proofErr w:type="gramStart"/>
      <w:r w:rsidRPr="002A0F97">
        <w:rPr>
          <w:rFonts w:ascii="Times New Roman" w:hAnsi="Times New Roman"/>
          <w:spacing w:val="20"/>
          <w:szCs w:val="28"/>
        </w:rPr>
        <w:t>Р</w:t>
      </w:r>
      <w:proofErr w:type="gramEnd"/>
      <w:r w:rsidRPr="002A0F97">
        <w:rPr>
          <w:rFonts w:ascii="Times New Roman" w:hAnsi="Times New Roman"/>
          <w:spacing w:val="20"/>
          <w:szCs w:val="28"/>
        </w:rPr>
        <w:t xml:space="preserve"> А Ї Н А</w:t>
      </w:r>
    </w:p>
    <w:p w:rsidR="000E5311" w:rsidRPr="002A0F97" w:rsidRDefault="000E5311" w:rsidP="000E5311">
      <w:pPr>
        <w:jc w:val="center"/>
        <w:outlineLvl w:val="0"/>
        <w:rPr>
          <w:b/>
          <w:spacing w:val="20"/>
          <w:sz w:val="28"/>
          <w:szCs w:val="28"/>
          <w:lang w:val="uk-UA"/>
        </w:rPr>
      </w:pPr>
      <w:r w:rsidRPr="002A0F97">
        <w:rPr>
          <w:b/>
          <w:spacing w:val="20"/>
          <w:sz w:val="28"/>
          <w:szCs w:val="28"/>
          <w:lang w:val="uk-UA"/>
        </w:rPr>
        <w:t>ВЕРБСЬКА СІЛЬСЬКА  РАДА</w:t>
      </w:r>
    </w:p>
    <w:p w:rsidR="000E5311" w:rsidRPr="002A0F97" w:rsidRDefault="000E5311" w:rsidP="000E5311">
      <w:pPr>
        <w:spacing w:before="60"/>
        <w:jc w:val="center"/>
        <w:rPr>
          <w:spacing w:val="20"/>
          <w:sz w:val="28"/>
          <w:szCs w:val="28"/>
          <w:lang w:val="uk-UA"/>
        </w:rPr>
      </w:pPr>
      <w:r w:rsidRPr="002A0F97">
        <w:rPr>
          <w:b/>
          <w:sz w:val="28"/>
          <w:szCs w:val="28"/>
        </w:rPr>
        <w:t>ДУБЕНСЬК</w:t>
      </w:r>
      <w:r w:rsidRPr="002A0F97">
        <w:rPr>
          <w:b/>
          <w:sz w:val="28"/>
          <w:szCs w:val="28"/>
          <w:lang w:val="uk-UA"/>
        </w:rPr>
        <w:t>ОГО</w:t>
      </w:r>
      <w:r w:rsidRPr="002A0F97">
        <w:rPr>
          <w:b/>
          <w:sz w:val="28"/>
          <w:szCs w:val="28"/>
        </w:rPr>
        <w:t xml:space="preserve">  РАЙОН</w:t>
      </w:r>
      <w:r w:rsidRPr="002A0F97">
        <w:rPr>
          <w:b/>
          <w:sz w:val="28"/>
          <w:szCs w:val="28"/>
          <w:lang w:val="uk-UA"/>
        </w:rPr>
        <w:t>У</w:t>
      </w:r>
      <w:r w:rsidRPr="002A0F97">
        <w:rPr>
          <w:b/>
          <w:sz w:val="28"/>
          <w:szCs w:val="28"/>
        </w:rPr>
        <w:t xml:space="preserve">  </w:t>
      </w:r>
      <w:proofErr w:type="gramStart"/>
      <w:r w:rsidRPr="002A0F97">
        <w:rPr>
          <w:b/>
          <w:sz w:val="28"/>
          <w:szCs w:val="28"/>
        </w:rPr>
        <w:t>Р</w:t>
      </w:r>
      <w:proofErr w:type="gramEnd"/>
      <w:r w:rsidRPr="002A0F97">
        <w:rPr>
          <w:b/>
          <w:sz w:val="28"/>
          <w:szCs w:val="28"/>
        </w:rPr>
        <w:t>ІВНЕНСЬКОЇ  ОБЛАСТІ</w:t>
      </w:r>
    </w:p>
    <w:p w:rsidR="000E5311" w:rsidRPr="002A0F97" w:rsidRDefault="000E5311" w:rsidP="000E5311">
      <w:pPr>
        <w:spacing w:before="60"/>
        <w:jc w:val="center"/>
        <w:rPr>
          <w:b/>
          <w:spacing w:val="20"/>
          <w:sz w:val="28"/>
          <w:szCs w:val="28"/>
          <w:lang w:val="uk-UA"/>
        </w:rPr>
      </w:pPr>
      <w:r w:rsidRPr="002A0F97">
        <w:rPr>
          <w:b/>
          <w:spacing w:val="20"/>
          <w:sz w:val="28"/>
          <w:szCs w:val="28"/>
          <w:lang w:val="uk-UA"/>
        </w:rPr>
        <w:t>(Сьоме скликання)</w:t>
      </w:r>
    </w:p>
    <w:p w:rsidR="000E5311" w:rsidRPr="002A0F97" w:rsidRDefault="000E5311" w:rsidP="000E5311">
      <w:pPr>
        <w:pStyle w:val="3"/>
        <w:spacing w:before="60"/>
        <w:rPr>
          <w:rFonts w:ascii="Times New Roman" w:hAnsi="Times New Roman"/>
          <w:i w:val="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i w:val="0"/>
          <w:spacing w:val="20"/>
          <w:sz w:val="28"/>
          <w:szCs w:val="28"/>
          <w:lang w:val="uk-UA"/>
        </w:rPr>
        <w:t xml:space="preserve">                                  </w:t>
      </w:r>
      <w:r w:rsidRPr="002A0F97">
        <w:rPr>
          <w:rFonts w:ascii="Times New Roman" w:hAnsi="Times New Roman"/>
          <w:i w:val="0"/>
          <w:spacing w:val="20"/>
          <w:sz w:val="28"/>
          <w:szCs w:val="28"/>
        </w:rPr>
        <w:t xml:space="preserve">Р І Ш Е Н </w:t>
      </w:r>
      <w:proofErr w:type="spellStart"/>
      <w:proofErr w:type="gramStart"/>
      <w:r w:rsidRPr="002A0F97">
        <w:rPr>
          <w:rFonts w:ascii="Times New Roman" w:hAnsi="Times New Roman"/>
          <w:i w:val="0"/>
          <w:spacing w:val="20"/>
          <w:sz w:val="28"/>
          <w:szCs w:val="28"/>
        </w:rPr>
        <w:t>Н</w:t>
      </w:r>
      <w:proofErr w:type="spellEnd"/>
      <w:proofErr w:type="gramEnd"/>
      <w:r w:rsidRPr="002A0F97">
        <w:rPr>
          <w:rFonts w:ascii="Times New Roman" w:hAnsi="Times New Roman"/>
          <w:i w:val="0"/>
          <w:spacing w:val="20"/>
          <w:sz w:val="28"/>
          <w:szCs w:val="28"/>
        </w:rPr>
        <w:t xml:space="preserve"> Я</w:t>
      </w:r>
    </w:p>
    <w:p w:rsidR="000E5311" w:rsidRPr="002A0F97" w:rsidRDefault="000E5311" w:rsidP="000E5311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827"/>
        <w:gridCol w:w="4962"/>
      </w:tblGrid>
      <w:tr w:rsidR="000E5311" w:rsidRPr="00AB49BA" w:rsidTr="00230F7C">
        <w:trPr>
          <w:trHeight w:val="1164"/>
        </w:trPr>
        <w:tc>
          <w:tcPr>
            <w:tcW w:w="3827" w:type="dxa"/>
          </w:tcPr>
          <w:p w:rsidR="000E5311" w:rsidRPr="00AB49BA" w:rsidRDefault="000E5311" w:rsidP="00230F7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B49BA">
              <w:rPr>
                <w:b/>
                <w:color w:val="FF0000"/>
                <w:sz w:val="28"/>
                <w:szCs w:val="28"/>
                <w:lang w:val="uk-UA"/>
              </w:rPr>
              <w:t>від  22 червня  2018   року</w:t>
            </w:r>
          </w:p>
        </w:tc>
        <w:tc>
          <w:tcPr>
            <w:tcW w:w="4962" w:type="dxa"/>
          </w:tcPr>
          <w:p w:rsidR="000E5311" w:rsidRPr="00AB49BA" w:rsidRDefault="000E5311" w:rsidP="00230F7C">
            <w:pPr>
              <w:autoSpaceDE w:val="0"/>
              <w:autoSpaceDN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B49BA">
              <w:rPr>
                <w:b/>
                <w:color w:val="FF0000"/>
                <w:sz w:val="28"/>
                <w:szCs w:val="28"/>
                <w:lang w:val="uk-UA"/>
              </w:rPr>
              <w:t xml:space="preserve">                                                       №406</w:t>
            </w:r>
          </w:p>
        </w:tc>
      </w:tr>
      <w:tr w:rsidR="000E5311" w:rsidTr="00230F7C">
        <w:trPr>
          <w:gridAfter w:val="1"/>
          <w:wAfter w:w="4962" w:type="dxa"/>
        </w:trPr>
        <w:tc>
          <w:tcPr>
            <w:tcW w:w="3827" w:type="dxa"/>
          </w:tcPr>
          <w:p w:rsidR="000E5311" w:rsidRPr="002A0F97" w:rsidRDefault="000E5311" w:rsidP="00230F7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A0F97">
              <w:rPr>
                <w:b/>
                <w:i/>
                <w:sz w:val="28"/>
                <w:szCs w:val="28"/>
                <w:lang w:val="uk-UA"/>
              </w:rPr>
              <w:t>Про встановлення ставок та пільг із сплати податку на нерухоме майно,    відмінне від земельної ділянки,  на 2019 рік.</w:t>
            </w:r>
          </w:p>
          <w:p w:rsidR="000E5311" w:rsidRPr="00E54943" w:rsidRDefault="000E5311" w:rsidP="00230F7C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E5311" w:rsidRPr="00E8023F" w:rsidRDefault="000E5311" w:rsidP="000E5311">
      <w:pPr>
        <w:jc w:val="both"/>
        <w:rPr>
          <w:sz w:val="28"/>
          <w:szCs w:val="28"/>
          <w:lang w:val="uk-UA"/>
        </w:rPr>
      </w:pPr>
      <w:r w:rsidRPr="00E8023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Керуючись статтею 266 Податкового кодексу України,</w:t>
      </w:r>
      <w:r w:rsidRPr="00E8023F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пунктом 24 частини першої статті 26</w:t>
      </w:r>
      <w:r w:rsidRPr="00E8023F">
        <w:rPr>
          <w:sz w:val="28"/>
          <w:szCs w:val="28"/>
          <w:lang w:val="uk-UA"/>
        </w:rPr>
        <w:t xml:space="preserve">  Закону України "Про місцеве самоврядування в Україні"</w:t>
      </w:r>
      <w:r>
        <w:rPr>
          <w:sz w:val="28"/>
          <w:szCs w:val="28"/>
          <w:lang w:val="uk-UA"/>
        </w:rPr>
        <w:t>,</w:t>
      </w:r>
      <w:r w:rsidRPr="00E8023F">
        <w:rPr>
          <w:sz w:val="28"/>
          <w:szCs w:val="28"/>
          <w:lang w:val="uk-UA"/>
        </w:rPr>
        <w:t xml:space="preserve">  </w:t>
      </w:r>
      <w:proofErr w:type="spellStart"/>
      <w:r w:rsidRPr="00E8023F">
        <w:rPr>
          <w:sz w:val="28"/>
          <w:szCs w:val="28"/>
          <w:lang w:val="uk-UA"/>
        </w:rPr>
        <w:t>Вербська</w:t>
      </w:r>
      <w:proofErr w:type="spellEnd"/>
      <w:r w:rsidRPr="00E8023F">
        <w:rPr>
          <w:sz w:val="28"/>
          <w:szCs w:val="28"/>
          <w:lang w:val="uk-UA"/>
        </w:rPr>
        <w:t xml:space="preserve"> сільська  рада</w:t>
      </w: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jc w:val="both"/>
        <w:rPr>
          <w:lang w:val="uk-UA"/>
        </w:rPr>
      </w:pPr>
      <w:r w:rsidRPr="00E8023F">
        <w:rPr>
          <w:b/>
          <w:lang w:val="uk-UA"/>
        </w:rPr>
        <w:t xml:space="preserve">                                                      ВИРІШИЛА</w:t>
      </w:r>
      <w:r w:rsidRPr="00E8023F">
        <w:rPr>
          <w:lang w:val="uk-UA"/>
        </w:rPr>
        <w:t>:</w:t>
      </w:r>
    </w:p>
    <w:p w:rsidR="000E5311" w:rsidRPr="00E8023F" w:rsidRDefault="000E5311" w:rsidP="000E5311">
      <w:pPr>
        <w:jc w:val="both"/>
        <w:rPr>
          <w:lang w:val="uk-UA"/>
        </w:rPr>
      </w:pPr>
    </w:p>
    <w:p w:rsidR="000E5311" w:rsidRDefault="000E5311" w:rsidP="000E5311">
      <w:pPr>
        <w:pStyle w:val="ad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9930D0">
        <w:rPr>
          <w:sz w:val="28"/>
          <w:szCs w:val="28"/>
          <w:lang w:val="uk-UA"/>
        </w:rPr>
        <w:t xml:space="preserve">Встановити на  території  </w:t>
      </w:r>
      <w:proofErr w:type="spellStart"/>
      <w:r w:rsidRPr="009930D0">
        <w:rPr>
          <w:sz w:val="28"/>
          <w:szCs w:val="28"/>
          <w:lang w:val="uk-UA"/>
        </w:rPr>
        <w:t>Вербської</w:t>
      </w:r>
      <w:proofErr w:type="spellEnd"/>
      <w:r w:rsidRPr="009930D0">
        <w:rPr>
          <w:sz w:val="28"/>
          <w:szCs w:val="28"/>
          <w:lang w:val="uk-UA"/>
        </w:rPr>
        <w:t xml:space="preserve"> сільської  ради ставки податку на нерухоме майно, відмінне від земельної ділянки згідно з додатком 1.</w:t>
      </w:r>
    </w:p>
    <w:p w:rsidR="000E5311" w:rsidRPr="009930D0" w:rsidRDefault="000E5311" w:rsidP="000E5311">
      <w:pPr>
        <w:pStyle w:val="ad"/>
        <w:ind w:left="900"/>
        <w:jc w:val="both"/>
        <w:rPr>
          <w:sz w:val="28"/>
          <w:szCs w:val="28"/>
          <w:lang w:val="uk-UA"/>
        </w:rPr>
      </w:pPr>
    </w:p>
    <w:p w:rsidR="000E5311" w:rsidRDefault="000E5311" w:rsidP="000E5311">
      <w:pPr>
        <w:pStyle w:val="ad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9930D0">
        <w:rPr>
          <w:sz w:val="28"/>
          <w:szCs w:val="28"/>
          <w:lang w:val="uk-UA"/>
        </w:rPr>
        <w:t>Встановити пільги для фізичних та юридичних осіб, надані відповідно до підпункту 266.4 статті 266 Податкового кодексу України, додаток 2.</w:t>
      </w:r>
    </w:p>
    <w:p w:rsidR="000E5311" w:rsidRPr="00AB49BA" w:rsidRDefault="000E5311" w:rsidP="000E5311">
      <w:pPr>
        <w:jc w:val="both"/>
        <w:rPr>
          <w:sz w:val="28"/>
          <w:szCs w:val="28"/>
          <w:lang w:val="uk-UA"/>
        </w:rPr>
      </w:pPr>
    </w:p>
    <w:p w:rsidR="000E5311" w:rsidRDefault="000E5311" w:rsidP="000E5311">
      <w:pPr>
        <w:pStyle w:val="ad"/>
        <w:numPr>
          <w:ilvl w:val="0"/>
          <w:numId w:val="6"/>
        </w:numPr>
        <w:rPr>
          <w:sz w:val="28"/>
          <w:szCs w:val="28"/>
          <w:lang w:val="uk-UA"/>
        </w:rPr>
      </w:pPr>
      <w:r w:rsidRPr="009930D0">
        <w:rPr>
          <w:sz w:val="28"/>
          <w:szCs w:val="28"/>
          <w:lang w:val="uk-UA"/>
        </w:rPr>
        <w:t xml:space="preserve">Це рішення набирає чинності з дня його офіційного оприлюднення та застосовується з 1 січня 2019 року. </w:t>
      </w:r>
    </w:p>
    <w:p w:rsidR="000E5311" w:rsidRPr="00AB49BA" w:rsidRDefault="000E5311" w:rsidP="000E5311">
      <w:pPr>
        <w:rPr>
          <w:sz w:val="28"/>
          <w:szCs w:val="28"/>
          <w:lang w:val="uk-UA"/>
        </w:rPr>
      </w:pPr>
    </w:p>
    <w:p w:rsidR="000E5311" w:rsidRPr="009930D0" w:rsidRDefault="000E5311" w:rsidP="000E5311">
      <w:pPr>
        <w:pStyle w:val="ad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9930D0">
        <w:rPr>
          <w:sz w:val="28"/>
          <w:szCs w:val="28"/>
        </w:rPr>
        <w:t xml:space="preserve">Контроль за </w:t>
      </w:r>
      <w:proofErr w:type="spellStart"/>
      <w:r w:rsidRPr="009930D0">
        <w:rPr>
          <w:sz w:val="28"/>
          <w:szCs w:val="28"/>
        </w:rPr>
        <w:t>виконанням</w:t>
      </w:r>
      <w:proofErr w:type="spellEnd"/>
      <w:r w:rsidRPr="009930D0">
        <w:rPr>
          <w:sz w:val="28"/>
          <w:szCs w:val="28"/>
        </w:rPr>
        <w:t xml:space="preserve"> </w:t>
      </w:r>
      <w:proofErr w:type="spellStart"/>
      <w:r w:rsidRPr="009930D0">
        <w:rPr>
          <w:sz w:val="28"/>
          <w:szCs w:val="28"/>
        </w:rPr>
        <w:t>даного</w:t>
      </w:r>
      <w:proofErr w:type="spellEnd"/>
      <w:r w:rsidRPr="009930D0">
        <w:rPr>
          <w:sz w:val="28"/>
          <w:szCs w:val="28"/>
        </w:rPr>
        <w:t xml:space="preserve"> </w:t>
      </w:r>
      <w:proofErr w:type="spellStart"/>
      <w:proofErr w:type="gramStart"/>
      <w:r w:rsidRPr="009930D0">
        <w:rPr>
          <w:sz w:val="28"/>
          <w:szCs w:val="28"/>
        </w:rPr>
        <w:t>р</w:t>
      </w:r>
      <w:proofErr w:type="gramEnd"/>
      <w:r w:rsidRPr="009930D0">
        <w:rPr>
          <w:sz w:val="28"/>
          <w:szCs w:val="28"/>
        </w:rPr>
        <w:t>ішення</w:t>
      </w:r>
      <w:proofErr w:type="spellEnd"/>
      <w:r w:rsidRPr="009930D0">
        <w:rPr>
          <w:sz w:val="28"/>
          <w:szCs w:val="28"/>
        </w:rPr>
        <w:t xml:space="preserve"> </w:t>
      </w:r>
      <w:proofErr w:type="spellStart"/>
      <w:r w:rsidRPr="009930D0">
        <w:rPr>
          <w:sz w:val="28"/>
          <w:szCs w:val="28"/>
        </w:rPr>
        <w:t>покласти</w:t>
      </w:r>
      <w:proofErr w:type="spellEnd"/>
      <w:r w:rsidRPr="009930D0">
        <w:rPr>
          <w:sz w:val="28"/>
          <w:szCs w:val="28"/>
        </w:rPr>
        <w:t xml:space="preserve"> на </w:t>
      </w:r>
      <w:proofErr w:type="spellStart"/>
      <w:r w:rsidRPr="009930D0">
        <w:rPr>
          <w:sz w:val="28"/>
          <w:szCs w:val="28"/>
        </w:rPr>
        <w:t>постійну</w:t>
      </w:r>
      <w:proofErr w:type="spellEnd"/>
      <w:r w:rsidRPr="009930D0">
        <w:rPr>
          <w:sz w:val="28"/>
          <w:szCs w:val="28"/>
        </w:rPr>
        <w:t xml:space="preserve"> </w:t>
      </w:r>
      <w:proofErr w:type="spellStart"/>
      <w:r w:rsidRPr="009930D0">
        <w:rPr>
          <w:sz w:val="28"/>
          <w:szCs w:val="28"/>
        </w:rPr>
        <w:t>комісію</w:t>
      </w:r>
      <w:proofErr w:type="spellEnd"/>
      <w:r w:rsidRPr="009930D0">
        <w:rPr>
          <w:sz w:val="28"/>
          <w:szCs w:val="28"/>
        </w:rPr>
        <w:t xml:space="preserve"> </w:t>
      </w:r>
      <w:r w:rsidRPr="009930D0">
        <w:rPr>
          <w:sz w:val="28"/>
          <w:szCs w:val="28"/>
          <w:lang w:val="uk-UA"/>
        </w:rPr>
        <w:t>сільської</w:t>
      </w:r>
      <w:r w:rsidRPr="009930D0">
        <w:rPr>
          <w:sz w:val="28"/>
          <w:szCs w:val="28"/>
        </w:rPr>
        <w:t xml:space="preserve"> ради </w:t>
      </w:r>
      <w:proofErr w:type="spellStart"/>
      <w:r w:rsidRPr="009930D0">
        <w:rPr>
          <w:sz w:val="28"/>
          <w:szCs w:val="28"/>
        </w:rPr>
        <w:t>з</w:t>
      </w:r>
      <w:proofErr w:type="spellEnd"/>
      <w:r w:rsidRPr="009930D0">
        <w:rPr>
          <w:sz w:val="28"/>
          <w:szCs w:val="28"/>
        </w:rPr>
        <w:t xml:space="preserve"> </w:t>
      </w:r>
      <w:proofErr w:type="spellStart"/>
      <w:r w:rsidRPr="009930D0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планування,</w:t>
      </w:r>
      <w:r w:rsidRPr="009930D0">
        <w:rPr>
          <w:sz w:val="28"/>
          <w:szCs w:val="28"/>
        </w:rPr>
        <w:t xml:space="preserve">  бюджету</w:t>
      </w:r>
      <w:r w:rsidRPr="009930D0">
        <w:rPr>
          <w:sz w:val="28"/>
          <w:szCs w:val="28"/>
          <w:lang w:val="uk-UA"/>
        </w:rPr>
        <w:t>,  фінансів та податкової  політики (голова комісії - В.Мельничук).</w:t>
      </w:r>
    </w:p>
    <w:p w:rsidR="000E5311" w:rsidRDefault="000E5311" w:rsidP="000E5311">
      <w:pPr>
        <w:jc w:val="both"/>
        <w:rPr>
          <w:lang w:val="uk-UA"/>
        </w:rPr>
      </w:pPr>
    </w:p>
    <w:p w:rsidR="000E5311" w:rsidRDefault="000E5311" w:rsidP="000E5311">
      <w:pPr>
        <w:jc w:val="both"/>
        <w:rPr>
          <w:sz w:val="28"/>
          <w:szCs w:val="28"/>
          <w:lang w:val="uk-UA"/>
        </w:rPr>
      </w:pPr>
    </w:p>
    <w:p w:rsidR="000E5311" w:rsidRDefault="000E5311" w:rsidP="000E53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Сільський</w:t>
      </w:r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Ірина </w:t>
      </w:r>
      <w:proofErr w:type="spellStart"/>
      <w:r>
        <w:rPr>
          <w:b/>
          <w:sz w:val="28"/>
          <w:szCs w:val="28"/>
          <w:lang w:val="uk-UA"/>
        </w:rPr>
        <w:t>Івашинюта</w:t>
      </w:r>
      <w:proofErr w:type="spellEnd"/>
      <w:r>
        <w:rPr>
          <w:b/>
          <w:sz w:val="28"/>
          <w:szCs w:val="28"/>
        </w:rPr>
        <w:t xml:space="preserve">               </w:t>
      </w:r>
    </w:p>
    <w:p w:rsidR="000E5311" w:rsidRDefault="000E5311" w:rsidP="000E5311">
      <w:pPr>
        <w:rPr>
          <w:b/>
          <w:sz w:val="28"/>
          <w:szCs w:val="28"/>
          <w:lang w:val="uk-UA"/>
        </w:rPr>
      </w:pPr>
    </w:p>
    <w:p w:rsidR="000E5311" w:rsidRDefault="000E5311" w:rsidP="000E5311">
      <w:pPr>
        <w:spacing w:line="276" w:lineRule="auto"/>
        <w:jc w:val="both"/>
        <w:rPr>
          <w:sz w:val="28"/>
          <w:szCs w:val="28"/>
          <w:lang w:val="uk-UA"/>
        </w:rPr>
      </w:pPr>
    </w:p>
    <w:p w:rsidR="000E5311" w:rsidRDefault="000E5311" w:rsidP="000E5311">
      <w:pPr>
        <w:pStyle w:val="ShapkaDocumentu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Додаток 1</w:t>
      </w:r>
    </w:p>
    <w:p w:rsidR="000E5311" w:rsidRDefault="000E5311" w:rsidP="000E5311">
      <w:pPr>
        <w:pStyle w:val="ShapkaDocumentu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до рішення </w:t>
      </w:r>
      <w:proofErr w:type="spellStart"/>
      <w:r>
        <w:rPr>
          <w:rFonts w:ascii="Times New Roman" w:hAnsi="Times New Roman"/>
        </w:rPr>
        <w:t>Вербської</w:t>
      </w:r>
      <w:proofErr w:type="spellEnd"/>
      <w:r>
        <w:rPr>
          <w:rFonts w:ascii="Times New Roman" w:hAnsi="Times New Roman"/>
        </w:rPr>
        <w:t xml:space="preserve"> сільської ради</w:t>
      </w:r>
    </w:p>
    <w:p w:rsidR="000E5311" w:rsidRDefault="000E5311" w:rsidP="000E5311">
      <w:pPr>
        <w:pStyle w:val="ShapkaDocumentu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від  22 червня  2018 р. №406</w:t>
      </w:r>
    </w:p>
    <w:p w:rsidR="000E5311" w:rsidRDefault="000E5311" w:rsidP="000E5311">
      <w:pPr>
        <w:pStyle w:val="ShapkaDocumentu"/>
        <w:ind w:left="8505"/>
        <w:rPr>
          <w:rFonts w:ascii="Times New Roman" w:hAnsi="Times New Roman"/>
        </w:rPr>
      </w:pPr>
    </w:p>
    <w:p w:rsidR="000E5311" w:rsidRDefault="000E5311" w:rsidP="000E5311">
      <w:pPr>
        <w:pStyle w:val="af6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СТАВКИ</w:t>
      </w:r>
      <w:r>
        <w:rPr>
          <w:rFonts w:ascii="Times New Roman" w:hAnsi="Times New Roman"/>
          <w:vertAlign w:val="superscript"/>
        </w:rPr>
        <w:br/>
      </w:r>
      <w:r>
        <w:rPr>
          <w:rFonts w:ascii="Times New Roman" w:hAnsi="Times New Roman"/>
        </w:rPr>
        <w:t>податку на нерухоме майно, відмінне від земельної ділянки</w:t>
      </w:r>
      <w:r>
        <w:rPr>
          <w:rFonts w:ascii="Times New Roman" w:hAnsi="Times New Roman"/>
          <w:vertAlign w:val="superscript"/>
        </w:rPr>
        <w:t>1</w:t>
      </w:r>
    </w:p>
    <w:p w:rsidR="000E5311" w:rsidRDefault="000E5311" w:rsidP="000E5311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Ставки встановлюються на  2019 рік та вводяться в дію з  01  січня  2019 року.</w:t>
      </w:r>
    </w:p>
    <w:p w:rsidR="000E5311" w:rsidRDefault="000E5311" w:rsidP="000E5311">
      <w:pPr>
        <w:pStyle w:val="ae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Адміністративно-територіальні одиниці </w:t>
      </w:r>
      <w:r>
        <w:rPr>
          <w:rFonts w:ascii="Times New Roman" w:hAnsi="Times New Roman"/>
          <w:szCs w:val="26"/>
        </w:rPr>
        <w:t xml:space="preserve">або населені пункти, або території об’єднаних територіальних громад, на які поширюється дія рішення </w:t>
      </w:r>
      <w:r>
        <w:rPr>
          <w:rFonts w:ascii="Times New Roman" w:hAnsi="Times New Roman"/>
        </w:rPr>
        <w:t>ради: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701"/>
        <w:gridCol w:w="2268"/>
        <w:gridCol w:w="8930"/>
      </w:tblGrid>
      <w:tr w:rsidR="000E5311" w:rsidTr="00230F7C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згідно з КОАТУУ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адміністративно-територіаль</w:t>
            </w:r>
            <w:proofErr w:type="spellEnd"/>
          </w:p>
          <w:p w:rsidR="000E5311" w:rsidRDefault="000E5311" w:rsidP="00230F7C">
            <w:pPr>
              <w:pStyle w:val="ae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одиниці або населеного пункту, або </w:t>
            </w:r>
          </w:p>
          <w:p w:rsidR="000E5311" w:rsidRDefault="000E5311" w:rsidP="00230F7C">
            <w:pPr>
              <w:pStyle w:val="ae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території об’єднаної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територіальної громади</w:t>
            </w:r>
          </w:p>
        </w:tc>
      </w:tr>
      <w:tr w:rsidR="000E5311" w:rsidTr="00230F7C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311" w:rsidRDefault="000E5311" w:rsidP="00230F7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E5311" w:rsidRDefault="000E5311" w:rsidP="000E5311">
      <w:pPr>
        <w:widowControl w:val="0"/>
        <w:rPr>
          <w:sz w:val="14"/>
          <w:szCs w:val="14"/>
          <w:lang w:val="uk-UA"/>
        </w:rPr>
      </w:pPr>
    </w:p>
    <w:p w:rsidR="000E5311" w:rsidRDefault="000E5311" w:rsidP="000E5311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Верба                                            5621689101</w:t>
      </w:r>
    </w:p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Білогородка</w:t>
      </w:r>
      <w:proofErr w:type="spellEnd"/>
      <w:r>
        <w:rPr>
          <w:rFonts w:ascii="Times New Roman" w:hAnsi="Times New Roman"/>
        </w:rPr>
        <w:t xml:space="preserve">                                          5621689102</w:t>
      </w:r>
    </w:p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Софіївка Перша                                     5621689106   </w:t>
      </w:r>
    </w:p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Софіївка Друга                                       5621681207                                                                           </w:t>
      </w:r>
    </w:p>
    <w:p w:rsidR="000E5311" w:rsidRDefault="000E5311" w:rsidP="000E5311">
      <w:pPr>
        <w:pStyle w:val="ae"/>
        <w:jc w:val="both"/>
        <w:rPr>
          <w:rFonts w:ascii="Times New Roman" w:hAnsi="Times New Roman"/>
        </w:rPr>
      </w:pPr>
    </w:p>
    <w:p w:rsidR="000E5311" w:rsidRDefault="000E5311" w:rsidP="000E5311">
      <w:pPr>
        <w:widowControl w:val="0"/>
        <w:rPr>
          <w:sz w:val="14"/>
          <w:szCs w:val="14"/>
        </w:rPr>
      </w:pPr>
    </w:p>
    <w:tbl>
      <w:tblPr>
        <w:tblW w:w="5050" w:type="pct"/>
        <w:tblCellMar>
          <w:left w:w="28" w:type="dxa"/>
          <w:right w:w="28" w:type="dxa"/>
        </w:tblCellMar>
        <w:tblLook w:val="01E0"/>
      </w:tblPr>
      <w:tblGrid>
        <w:gridCol w:w="836"/>
        <w:gridCol w:w="4870"/>
        <w:gridCol w:w="641"/>
        <w:gridCol w:w="629"/>
        <w:gridCol w:w="629"/>
        <w:gridCol w:w="642"/>
        <w:gridCol w:w="629"/>
        <w:gridCol w:w="629"/>
      </w:tblGrid>
      <w:tr w:rsidR="000E5311" w:rsidTr="00230F7C">
        <w:trPr>
          <w:trHeight w:val="20"/>
          <w:tblHeader/>
        </w:trPr>
        <w:tc>
          <w:tcPr>
            <w:tcW w:w="2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Класифікація будівель та споруд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Ставки податку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за 1 кв. метр</w:t>
            </w:r>
            <w:r>
              <w:rPr>
                <w:rFonts w:ascii="Times New Roman" w:hAnsi="Times New Roman"/>
                <w:lang w:eastAsia="en-US"/>
              </w:rPr>
              <w:br/>
              <w:t>(відсотків розміру мінімальної заробітної плати)</w:t>
            </w:r>
          </w:p>
        </w:tc>
      </w:tr>
      <w:tr w:rsidR="000E5311" w:rsidTr="00230F7C">
        <w:trPr>
          <w:trHeight w:val="20"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найменування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юридичних осіб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фізичних осіб</w:t>
            </w:r>
          </w:p>
        </w:tc>
      </w:tr>
      <w:tr w:rsidR="000E5311" w:rsidTr="00230F7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 зона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зона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зона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зона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зона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 зона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4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hanging="4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Будівлі житлові                                                                                                   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hanging="4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Будинки одноквартирні                                                                             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1110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Будинки одноквартирні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1110.1 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Будинки одноквартирні масової забудови                                                                                                               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1110.2 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Котеджі та будинки одноквартирні підвищеної                          комфортності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1110.3 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Будинки садибного типу                                                                            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1110.4 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дачні та садові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Будинки з двома та більше квартирами                                                         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з двома квартирами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Будинки двоквартирні масової забудови                                                                                         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Котеджі та будинки двоквартирні підвищеної комфортності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багатоквартирні масової забудови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багатоквартирні підвищеної комфортності, індивідуальні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житлові готельного типу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6" w:type="pct"/>
            <w:vAlign w:val="center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Гуртожитки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Гуртожитки для робітників та службовців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дитини та сирітські будинки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1130.9 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Будинки для колективного проживання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6" w:type="pct"/>
            <w:vAlign w:val="center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нежитлові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Готелі, ресторани та подібні будівлі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1211 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готельні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Готелі 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0,5            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Мотелі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1211.3 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Кемпінги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1211.4 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Пансіонати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1211.5 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Ресторани та бари                                                                      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Інші будівлі для тимчасового проживання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Туристичні бази та гірські притулки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Дитячі та сімейні табори відпочинку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                    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Центри та будинки відпочинку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1212.9 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Інші будівлі для тимчасового проживання, не класифіковані раніше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офісні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офісні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фінансового обслуговування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органів правосуддя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Адміністративно-побутові будівлі промислових підприємств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1220.9 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конторських та адміністративних цілей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торговельні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торговельні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Торгові центри, універмаги, магазини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Криті ринки, павільйони та зали для </w:t>
            </w:r>
            <w:r>
              <w:rPr>
                <w:rFonts w:ascii="Times New Roman" w:hAnsi="Times New Roman"/>
                <w:lang w:eastAsia="en-US"/>
              </w:rPr>
              <w:lastRenderedPageBreak/>
              <w:t>ярмарків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1230.3 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Станції технічного обслуговування автомобілів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Їдальні, кафе, закусочні тощо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Бази та склади підприємств торгівлі і громадського харчування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побутового обслуговування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торговельні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0,7                            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</w:t>
            </w:r>
          </w:p>
        </w:tc>
        <w:tc>
          <w:tcPr>
            <w:tcW w:w="4649" w:type="pct"/>
            <w:gridSpan w:val="7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транспорту та засобів зв’язку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Вокзали, аеровокзали, будівлі засобів зв’язку та пов’язані з ними будівлі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Автовокзали та інші будівлі автомобільного транспорту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Вокзали та інші будівлі залізничного транспорту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міського електротранспорту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Аеровокзали та інші будівлі повітряного транспорту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Морські та річкові вокзали, маяки та пов’язані з ними будівлі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станцій підвісних та канатних доріг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1241.7 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Будівлі центрів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радіо-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 телевізійного мовлення, телефонних станцій, телекомунікаційних центрів тощо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1241.8 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Ангари для літаків, локомотивні, вагонні, трамвайні та тролейбусні депо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1241.9 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транспорту та засобів зв’язку інші </w:t>
            </w:r>
          </w:p>
        </w:tc>
        <w:tc>
          <w:tcPr>
            <w:tcW w:w="347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1242.1 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Гаражі наземні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Гаражі підземні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Стоянки автомобільні криті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1242.4 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Навіси для велосипедів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6" w:type="pct"/>
            <w:vAlign w:val="center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промислові та склади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промислові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1251.7 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1251.8 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1251.9 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Резервуари,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силоси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 склади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Резервуари для нафти, нафтопродуктів та газу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Резервуари та ємності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Силоси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для зерна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1252.4 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Силоси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для цементу та інших сипучих матеріалів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Склади спеціальні товарні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Холодильники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1252.7 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Складські майданчики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1252.8 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Склади універсальні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1252.9 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Склади та сховища інші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публічних виступів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Театри, кінотеатри та концертні зали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Зали засідань та багатоцільові зали для публічних виступів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Цирки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Казино, ігорні будинки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Музичні та танцювальні зали, дискотеки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1261.9 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публічних виступів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Музеї та бібліотеки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Музеї та художні галереї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Бібліотеки, книгосховища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Технічні центри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Планетарії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архівів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1262.6 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навчальних та дослідних закладів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науково-дослідних та проектно-вишукувальних установ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1263.2 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вищих навчальних закладів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1263.7 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закладів з фахової перепідготовки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1263.8 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1263.9 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лікарень та оздоровчих закладів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Лікарні профільні, диспансери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1264.9 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Зали спортивні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Зали гімнастичні, баскетбольні, </w:t>
            </w:r>
            <w:r>
              <w:rPr>
                <w:rFonts w:ascii="Times New Roman" w:hAnsi="Times New Roman"/>
                <w:lang w:eastAsia="en-US"/>
              </w:rPr>
              <w:lastRenderedPageBreak/>
              <w:t>волейбольні, тенісні тощо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1265.2 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Басейни криті для плавання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Хокейні та льодові стадіони криті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Манежі легкоатлетичні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Тири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1265.9 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Зали спортивні інші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нежитлові інші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тваринництва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птахівництва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зберігання зерна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силосні та сінажні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1271.6 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тепличного господарства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1271.7 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рибного господарства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1271.8 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1271.9 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     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80" w:line="228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Похоронні бюро та ритуальні зали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Цвинтарі та крематорії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1273 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1273.1 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Пам’ятки історії та архітектури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1273.2 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1273.3 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1274 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1274.1 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Казарми Збройних Сил</w:t>
            </w:r>
            <w:r>
              <w:rPr>
                <w:rFonts w:ascii="Times New Roman" w:hAnsi="Times New Roman"/>
                <w:vertAlign w:val="superscript"/>
                <w:lang w:val="en-US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1274.2 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vertAlign w:val="superscript"/>
                <w:lang w:val="ru-RU"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1274.3 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6" w:type="pct"/>
            <w:vAlign w:val="center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1274.4 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лазень та пралень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20"/>
        </w:trPr>
        <w:tc>
          <w:tcPr>
            <w:tcW w:w="351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1274.5 </w:t>
            </w:r>
          </w:p>
        </w:tc>
        <w:tc>
          <w:tcPr>
            <w:tcW w:w="2586" w:type="pct"/>
            <w:vAlign w:val="center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Будівлі з облаштування населених пунктів </w:t>
            </w:r>
          </w:p>
        </w:tc>
        <w:tc>
          <w:tcPr>
            <w:tcW w:w="347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5" w:type="pct"/>
            <w:hideMark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0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</w:tcPr>
          <w:p w:rsidR="000E5311" w:rsidRDefault="000E5311" w:rsidP="00230F7C">
            <w:pPr>
              <w:pStyle w:val="ae"/>
              <w:spacing w:before="100" w:line="228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  <w:sz w:val="22"/>
          <w:szCs w:val="22"/>
        </w:rPr>
      </w:pPr>
    </w:p>
    <w:p w:rsidR="000E5311" w:rsidRDefault="000E5311" w:rsidP="000E5311">
      <w:pPr>
        <w:pStyle w:val="ae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lang w:val="ru-RU"/>
        </w:rPr>
        <w:t>1</w:t>
      </w:r>
      <w:r>
        <w:rPr>
          <w:rFonts w:ascii="Times New Roman" w:hAnsi="Times New Roman"/>
          <w:sz w:val="22"/>
          <w:szCs w:val="22"/>
        </w:rPr>
        <w:t xml:space="preserve"> У разі встановлення ставок податку, відмінних на територіях </w:t>
      </w: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>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0E5311" w:rsidRDefault="000E5311" w:rsidP="000E5311">
      <w:pPr>
        <w:pStyle w:val="ae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 Класифікація будівель та споруд, код та найменування зазначаються відповідно до Державного класифікатора будівель та споруд </w:t>
      </w:r>
      <w:r>
        <w:rPr>
          <w:rFonts w:ascii="Times New Roman" w:hAnsi="Times New Roman"/>
          <w:sz w:val="22"/>
          <w:szCs w:val="22"/>
        </w:rPr>
        <w:br/>
      </w:r>
      <w:proofErr w:type="spellStart"/>
      <w:r>
        <w:rPr>
          <w:rFonts w:ascii="Times New Roman" w:hAnsi="Times New Roman"/>
          <w:sz w:val="22"/>
          <w:szCs w:val="22"/>
        </w:rPr>
        <w:t>ДК</w:t>
      </w:r>
      <w:proofErr w:type="spellEnd"/>
      <w:r>
        <w:rPr>
          <w:rFonts w:ascii="Times New Roman" w:hAnsi="Times New Roman"/>
          <w:sz w:val="22"/>
          <w:szCs w:val="22"/>
        </w:rPr>
        <w:t xml:space="preserve"> 018-2000, затвердженого наказом Держстандарту від 17 серпня 2000 р. № 507.</w:t>
      </w:r>
    </w:p>
    <w:p w:rsidR="000E5311" w:rsidRDefault="000E5311" w:rsidP="000E5311">
      <w:pPr>
        <w:pStyle w:val="ae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 Ставки податку встановлюються з урахуванням норм підпункту 12.3.7 пункту 12.3 статті 12, пункту 30.2 статті 30, пункту 266.2 статті 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0E5311" w:rsidRDefault="000E5311" w:rsidP="000E5311">
      <w:pPr>
        <w:pStyle w:val="ae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4</w:t>
      </w:r>
      <w:r>
        <w:rPr>
          <w:rFonts w:ascii="Times New Roman" w:hAnsi="Times New Roman"/>
          <w:sz w:val="22"/>
          <w:szCs w:val="22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</w:t>
      </w:r>
      <w:proofErr w:type="spellStart"/>
      <w:r>
        <w:rPr>
          <w:rFonts w:ascii="Times New Roman" w:hAnsi="Times New Roman"/>
          <w:sz w:val="22"/>
          <w:szCs w:val="22"/>
        </w:rPr>
        <w:t>зона”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0E5311" w:rsidRDefault="000E5311" w:rsidP="000E5311">
      <w:pPr>
        <w:pStyle w:val="ae"/>
        <w:spacing w:before="6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5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 266.2.2 пункту 266.2 та пункту 266.4 статті 266 Податкового кодексу України.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</w:p>
    <w:p w:rsidR="000E5311" w:rsidRDefault="000E5311" w:rsidP="000E5311">
      <w:pPr>
        <w:rPr>
          <w:lang w:val="uk-UA"/>
        </w:rPr>
        <w:sectPr w:rsidR="000E5311">
          <w:pgSz w:w="11906" w:h="16838"/>
          <w:pgMar w:top="1134" w:right="850" w:bottom="1134" w:left="1701" w:header="567" w:footer="567" w:gutter="0"/>
          <w:pgNumType w:start="1"/>
          <w:cols w:space="720"/>
        </w:sectPr>
      </w:pPr>
    </w:p>
    <w:p w:rsidR="000E5311" w:rsidRDefault="000E5311" w:rsidP="000E5311">
      <w:pPr>
        <w:pStyle w:val="ShapkaDocumentu"/>
        <w:ind w:left="35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Додаток 2</w:t>
      </w:r>
    </w:p>
    <w:p w:rsidR="000E5311" w:rsidRDefault="000E5311" w:rsidP="000E5311">
      <w:pPr>
        <w:pStyle w:val="ShapkaDocumentu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 рішення </w:t>
      </w:r>
      <w:proofErr w:type="spellStart"/>
      <w:r>
        <w:rPr>
          <w:rFonts w:ascii="Times New Roman" w:hAnsi="Times New Roman"/>
          <w:sz w:val="22"/>
          <w:szCs w:val="22"/>
        </w:rPr>
        <w:t>Вербської</w:t>
      </w:r>
      <w:proofErr w:type="spellEnd"/>
      <w:r>
        <w:rPr>
          <w:rFonts w:ascii="Times New Roman" w:hAnsi="Times New Roman"/>
          <w:sz w:val="22"/>
          <w:szCs w:val="22"/>
        </w:rPr>
        <w:t xml:space="preserve"> сільської ради</w:t>
      </w:r>
    </w:p>
    <w:p w:rsidR="000E5311" w:rsidRDefault="000E5311" w:rsidP="000E5311">
      <w:pPr>
        <w:pStyle w:val="ShapkaDocumen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від 22 червня 2018 р. №406</w:t>
      </w:r>
    </w:p>
    <w:p w:rsidR="000E5311" w:rsidRDefault="000E5311" w:rsidP="000E5311">
      <w:pPr>
        <w:pStyle w:val="af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ПЕРЕЛІК</w:t>
      </w:r>
      <w:r>
        <w:rPr>
          <w:rFonts w:ascii="Times New Roman" w:hAnsi="Times New Roman"/>
          <w:b w:val="0"/>
        </w:rPr>
        <w:br/>
        <w:t xml:space="preserve">пільг для фізичних та юридичних осіб, наданих відповідно </w:t>
      </w:r>
      <w:r>
        <w:rPr>
          <w:rFonts w:ascii="Times New Roman" w:hAnsi="Times New Roman"/>
          <w:b w:val="0"/>
        </w:rPr>
        <w:br/>
        <w:t>до підпункту 266.4.2 пункту 266.4 статті 266 Податкового</w:t>
      </w:r>
      <w:r>
        <w:rPr>
          <w:rFonts w:ascii="Times New Roman" w:hAnsi="Times New Roman"/>
          <w:b w:val="0"/>
        </w:rPr>
        <w:br/>
        <w:t xml:space="preserve"> кодексу України, із сплати податку на нерухоме майно,</w:t>
      </w:r>
      <w:r>
        <w:rPr>
          <w:rFonts w:ascii="Times New Roman" w:hAnsi="Times New Roman"/>
          <w:b w:val="0"/>
        </w:rPr>
        <w:br/>
        <w:t xml:space="preserve"> відмінне від земельної ділянки</w:t>
      </w:r>
      <w:r>
        <w:rPr>
          <w:rFonts w:ascii="Times New Roman" w:hAnsi="Times New Roman"/>
          <w:b w:val="0"/>
          <w:vertAlign w:val="superscript"/>
        </w:rPr>
        <w:t>1</w:t>
      </w:r>
    </w:p>
    <w:p w:rsidR="000E5311" w:rsidRDefault="000E5311" w:rsidP="000E5311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Пільги встановлюються на 2019 рік та вводяться в дію</w:t>
      </w:r>
      <w:r>
        <w:rPr>
          <w:rFonts w:ascii="Times New Roman" w:hAnsi="Times New Roman"/>
        </w:rPr>
        <w:br/>
        <w:t xml:space="preserve"> з  01 січня 2019 року.</w:t>
      </w:r>
    </w:p>
    <w:p w:rsidR="000E5311" w:rsidRDefault="000E5311" w:rsidP="000E5311">
      <w:pPr>
        <w:pStyle w:val="ae"/>
        <w:spacing w:after="120"/>
        <w:jc w:val="both"/>
        <w:rPr>
          <w:rFonts w:ascii="Times New Roman" w:hAnsi="Times New Roman"/>
        </w:rPr>
      </w:pPr>
      <w:r w:rsidRPr="000E5311">
        <w:t xml:space="preserve"> </w:t>
      </w:r>
      <w:r>
        <w:rPr>
          <w:rFonts w:ascii="Times New Roman" w:hAnsi="Times New Roman"/>
        </w:rPr>
        <w:t xml:space="preserve">Адміністративно-територіальні одиниці </w:t>
      </w:r>
      <w:r>
        <w:rPr>
          <w:rFonts w:ascii="Times New Roman" w:hAnsi="Times New Roman"/>
          <w:szCs w:val="26"/>
        </w:rPr>
        <w:t xml:space="preserve">або населені пункти, або території об’єднаних територіальних громад, на які поширюється дія рішення </w:t>
      </w:r>
      <w:r>
        <w:rPr>
          <w:rFonts w:ascii="Times New Roman" w:hAnsi="Times New Roman"/>
        </w:rPr>
        <w:t>ради:</w:t>
      </w:r>
    </w:p>
    <w:p w:rsidR="000E5311" w:rsidRDefault="000E5311" w:rsidP="000E5311">
      <w:pPr>
        <w:pStyle w:val="ae"/>
        <w:spacing w:after="120"/>
        <w:jc w:val="both"/>
        <w:rPr>
          <w:rFonts w:ascii="Times New Roman" w:hAnsi="Times New Roman"/>
        </w:rPr>
      </w:pPr>
    </w:p>
    <w:tbl>
      <w:tblPr>
        <w:tblW w:w="502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439"/>
        <w:gridCol w:w="1910"/>
        <w:gridCol w:w="4362"/>
      </w:tblGrid>
      <w:tr w:rsidR="000E5311" w:rsidTr="00230F7C">
        <w:trPr>
          <w:trHeight w:val="192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області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району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згідно з КОАТУУ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szCs w:val="26"/>
                <w:lang w:eastAsia="en-US"/>
              </w:rPr>
              <w:t>або населеного пункту, або території об’єднаної територіальної громади</w:t>
            </w:r>
          </w:p>
        </w:tc>
      </w:tr>
      <w:tr w:rsidR="000E5311" w:rsidTr="00230F7C">
        <w:trPr>
          <w:trHeight w:val="62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5621689101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Верба</w:t>
            </w:r>
          </w:p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98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5621689102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Білогородка</w:t>
            </w:r>
            <w:proofErr w:type="spellEnd"/>
          </w:p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10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5621689106   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Софіївка Перша</w:t>
            </w:r>
          </w:p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E5311" w:rsidTr="00230F7C">
        <w:trPr>
          <w:trHeight w:val="92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ae"/>
              <w:spacing w:line="276" w:lineRule="auto"/>
              <w:ind w:firstLine="2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5621681207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Софіївка Друга</w:t>
            </w:r>
          </w:p>
          <w:p w:rsidR="000E5311" w:rsidRDefault="000E5311" w:rsidP="00230F7C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E5311" w:rsidRDefault="000E5311" w:rsidP="000E5311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0E5311" w:rsidRDefault="000E5311" w:rsidP="000E5311">
      <w:pPr>
        <w:pStyle w:val="ae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1 </w:t>
      </w:r>
      <w:r>
        <w:rPr>
          <w:rFonts w:ascii="Times New Roman" w:hAnsi="Times New Roman"/>
          <w:sz w:val="22"/>
          <w:szCs w:val="22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12, пункту 30.2 статті 30, пункту 266.2 статті 266 Податкового кодексу України. У разі 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0E5311" w:rsidRDefault="000E5311" w:rsidP="000E5311">
      <w:pPr>
        <w:rPr>
          <w:rFonts w:ascii="Antiqua" w:hAnsi="Antiqua"/>
          <w:sz w:val="26"/>
          <w:szCs w:val="20"/>
        </w:rPr>
      </w:pPr>
    </w:p>
    <w:p w:rsidR="000E5311" w:rsidRDefault="000E5311" w:rsidP="000E5311">
      <w:pPr>
        <w:pStyle w:val="3"/>
        <w:spacing w:before="0"/>
        <w:ind w:left="0"/>
        <w:rPr>
          <w:rFonts w:ascii="Times New Roman" w:hAnsi="Times New Roman"/>
          <w:b w:val="0"/>
          <w:i w:val="0"/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lang w:val="uk-UA"/>
        </w:rPr>
      </w:pPr>
    </w:p>
    <w:p w:rsidR="000E5311" w:rsidRDefault="000E5311" w:rsidP="000E5311">
      <w:pPr>
        <w:rPr>
          <w:rFonts w:ascii="Antiqua" w:hAnsi="Antiqua"/>
          <w:lang w:val="uk-UA"/>
        </w:rPr>
      </w:pPr>
    </w:p>
    <w:tbl>
      <w:tblPr>
        <w:tblpPr w:leftFromText="180" w:rightFromText="180" w:bottomFromText="20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536"/>
        <w:gridCol w:w="2375"/>
      </w:tblGrid>
      <w:tr w:rsidR="000E5311" w:rsidTr="00230F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uk-UA" w:eastAsia="en-US"/>
              </w:rPr>
              <w:t>Група платників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uk-UA" w:eastAsia="en-US"/>
              </w:rPr>
              <w:t>Категорія/класифікація будівель та споруд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Розмі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пільги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відсотків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суми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податкового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зобов’язання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рік</w:t>
            </w:r>
            <w:proofErr w:type="spellEnd"/>
          </w:p>
        </w:tc>
      </w:tr>
      <w:tr w:rsidR="000E5311" w:rsidTr="00230F7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1" w:rsidRDefault="000E5311" w:rsidP="00230F7C">
            <w:pPr>
              <w:pStyle w:val="3"/>
              <w:spacing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</w:p>
          <w:p w:rsidR="000E5311" w:rsidRDefault="000E5311" w:rsidP="00230F7C">
            <w:pPr>
              <w:pStyle w:val="3"/>
              <w:spacing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</w:p>
          <w:p w:rsidR="000E5311" w:rsidRDefault="000E5311" w:rsidP="00230F7C">
            <w:pPr>
              <w:pStyle w:val="3"/>
              <w:spacing w:line="276" w:lineRule="auto"/>
              <w:ind w:left="0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         Фізичні особи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Житлова нерухомість Квартира/квартири незалежно від їх кількості на 70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Житловий будинок/будинки незалежно від їх кількості на 140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Різні види об’єктів житлової нерухомості, в тому числі їх часток (у разі перебування у власності платника податку квартири/квартир та житлового будинку/будинків, у тому числі їх часток), на 210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Інваліди І групи, багатодітні сім’ї, малозабезпечені сім’ї, учасники другої світової війни  (крім осіб, прирівняних до них)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Житлова нерухомість Квартира/квартири незалежно від їх кількості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Житловий будинок/будинки незалежно від їх кількості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Різні види об’єктів житлової нерухомості, в тому числі їх часток (у разі перебування у власності платника податку квартири/квартир та житлового будинку/будинків, у тому числі їх часток),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100%</w:t>
            </w:r>
          </w:p>
        </w:tc>
      </w:tr>
      <w:tr w:rsidR="000E5311" w:rsidTr="00230F7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Інваліди ІІ групи, учасники ліквідації наслідків аварії на Чорнобильській АЕС, учасники бойових дій на території інших держав, учасники АТО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Житлова нерухомість Квартира/квартири незалежно від їх кількості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50%</w:t>
            </w:r>
          </w:p>
        </w:tc>
      </w:tr>
      <w:tr w:rsidR="000E5311" w:rsidTr="00230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 xml:space="preserve">Житловий будинок/будинки незалежно від їх кількості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50%</w:t>
            </w:r>
          </w:p>
        </w:tc>
      </w:tr>
      <w:tr w:rsidR="000E5311" w:rsidTr="00230F7C">
        <w:trPr>
          <w:trHeight w:val="1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1" w:rsidRDefault="000E5311" w:rsidP="00230F7C">
            <w:pPr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Різні види об’єктів житлової нерухомості, в тому числі їх часток (у разі перебування у власності платника податку квартири/квартир та житлового будинку/будинків, у тому числі їх часток)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11" w:rsidRDefault="000E5311" w:rsidP="00230F7C">
            <w:pPr>
              <w:pStyle w:val="3"/>
              <w:spacing w:before="0" w:line="276" w:lineRule="auto"/>
              <w:ind w:left="0"/>
              <w:jc w:val="center"/>
              <w:rPr>
                <w:rFonts w:ascii="Times New Roman" w:hAnsi="Times New Roman"/>
                <w:b w:val="0"/>
                <w:i w:val="0"/>
                <w:lang w:val="uk-UA" w:eastAsia="en-US"/>
              </w:rPr>
            </w:pPr>
            <w:r>
              <w:rPr>
                <w:rFonts w:ascii="Times New Roman" w:hAnsi="Times New Roman"/>
                <w:b w:val="0"/>
                <w:i w:val="0"/>
                <w:lang w:val="uk-UA" w:eastAsia="en-US"/>
              </w:rPr>
              <w:t>50%</w:t>
            </w:r>
          </w:p>
        </w:tc>
      </w:tr>
    </w:tbl>
    <w:p w:rsidR="000E5311" w:rsidRDefault="000E5311" w:rsidP="000E5311">
      <w:pPr>
        <w:pStyle w:val="3"/>
        <w:spacing w:before="0"/>
        <w:ind w:left="0"/>
        <w:rPr>
          <w:rFonts w:ascii="Times New Roman" w:hAnsi="Times New Roman"/>
          <w:b w:val="0"/>
          <w:i w:val="0"/>
          <w:lang w:val="uk-UA"/>
        </w:rPr>
      </w:pPr>
    </w:p>
    <w:p w:rsidR="000E5311" w:rsidRDefault="000E5311" w:rsidP="000E5311">
      <w:pPr>
        <w:jc w:val="both"/>
        <w:rPr>
          <w:lang w:val="uk-UA"/>
        </w:rPr>
      </w:pPr>
      <w:r>
        <w:rPr>
          <w:lang w:val="uk-UA"/>
        </w:rPr>
        <w:tab/>
        <w:t xml:space="preserve">Пільги з податку, що сплачується на території </w:t>
      </w:r>
      <w:proofErr w:type="spellStart"/>
      <w:r>
        <w:rPr>
          <w:lang w:val="uk-UA"/>
        </w:rPr>
        <w:t>Вербської</w:t>
      </w:r>
      <w:proofErr w:type="spellEnd"/>
      <w:r>
        <w:rPr>
          <w:lang w:val="uk-UA"/>
        </w:rPr>
        <w:t xml:space="preserve"> сільської ради з об’єктів житлової нерухомості, для фізичних осіб не надаються на:</w:t>
      </w:r>
    </w:p>
    <w:p w:rsidR="000E5311" w:rsidRDefault="000E5311" w:rsidP="000E5311">
      <w:pPr>
        <w:numPr>
          <w:ilvl w:val="0"/>
          <w:numId w:val="1"/>
        </w:numPr>
        <w:jc w:val="both"/>
      </w:pPr>
      <w:proofErr w:type="spellStart"/>
      <w:r>
        <w:t>об’єкт</w:t>
      </w:r>
      <w:proofErr w:type="spellEnd"/>
      <w:r>
        <w:t xml:space="preserve">/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площа</w:t>
      </w:r>
      <w:proofErr w:type="spellEnd"/>
      <w:r>
        <w:t xml:space="preserve"> такого/таких</w:t>
      </w:r>
    </w:p>
    <w:p w:rsidR="000E5311" w:rsidRDefault="000E5311" w:rsidP="000E5311">
      <w:pPr>
        <w:jc w:val="both"/>
      </w:pPr>
      <w:proofErr w:type="spellStart"/>
      <w:r>
        <w:t>об’єкта</w:t>
      </w:r>
      <w:proofErr w:type="spellEnd"/>
      <w:r>
        <w:t xml:space="preserve">/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п’ятикратний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неоподатковуваної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Вербської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ради;</w:t>
      </w:r>
    </w:p>
    <w:p w:rsidR="000E5311" w:rsidRDefault="000E5311" w:rsidP="000E5311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власниками</w:t>
      </w:r>
      <w:proofErr w:type="spellEnd"/>
      <w:r>
        <w:t xml:space="preserve"> </w:t>
      </w:r>
    </w:p>
    <w:p w:rsidR="000E5311" w:rsidRDefault="000E5311" w:rsidP="000E5311">
      <w:pPr>
        <w:jc w:val="both"/>
      </w:pPr>
      <w:proofErr w:type="spellStart"/>
      <w:r>
        <w:t>з</w:t>
      </w:r>
      <w:proofErr w:type="spellEnd"/>
      <w:r>
        <w:t xml:space="preserve"> метою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(</w:t>
      </w:r>
      <w:proofErr w:type="spellStart"/>
      <w:r>
        <w:t>здаються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, </w:t>
      </w:r>
      <w:proofErr w:type="spellStart"/>
      <w:r>
        <w:t>лізинг</w:t>
      </w:r>
      <w:proofErr w:type="spellEnd"/>
      <w:r>
        <w:t xml:space="preserve">, </w:t>
      </w:r>
      <w:proofErr w:type="spellStart"/>
      <w:r>
        <w:t>позичку</w:t>
      </w:r>
      <w:proofErr w:type="spellEnd"/>
      <w:r>
        <w:t xml:space="preserve">, </w:t>
      </w:r>
      <w:proofErr w:type="spellStart"/>
      <w:r>
        <w:t>використовуються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ідприємницькій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). </w:t>
      </w:r>
    </w:p>
    <w:p w:rsidR="000E5311" w:rsidRDefault="000E5311" w:rsidP="000E5311">
      <w:pPr>
        <w:jc w:val="both"/>
      </w:pPr>
    </w:p>
    <w:p w:rsidR="000E5311" w:rsidRDefault="000E5311" w:rsidP="000E5311">
      <w:pPr>
        <w:jc w:val="both"/>
      </w:pPr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         Ірина </w:t>
      </w:r>
      <w:proofErr w:type="spellStart"/>
      <w:r>
        <w:rPr>
          <w:rFonts w:ascii="Times New Roman" w:hAnsi="Times New Roman"/>
          <w:sz w:val="28"/>
          <w:szCs w:val="28"/>
        </w:rPr>
        <w:t>Івашинюта</w:t>
      </w:r>
      <w:proofErr w:type="spellEnd"/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</w:p>
    <w:p w:rsidR="000E5311" w:rsidRDefault="000E5311" w:rsidP="000E5311">
      <w:pPr>
        <w:pStyle w:val="a7"/>
        <w:rPr>
          <w:rFonts w:ascii="Times New Roman" w:hAnsi="Times New Roman"/>
          <w:sz w:val="28"/>
          <w:szCs w:val="28"/>
        </w:rPr>
      </w:pPr>
    </w:p>
    <w:p w:rsidR="00D2002A" w:rsidRDefault="00D2002A" w:rsidP="000E5311"/>
    <w:sectPr w:rsidR="00D2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703"/>
    <w:multiLevelType w:val="multilevel"/>
    <w:tmpl w:val="BFCA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4B5261D"/>
    <w:multiLevelType w:val="hybridMultilevel"/>
    <w:tmpl w:val="99827AF6"/>
    <w:lvl w:ilvl="0" w:tplc="A24EFF9C">
      <w:start w:val="1"/>
      <w:numFmt w:val="decimal"/>
      <w:lvlText w:val="%1."/>
      <w:lvlJc w:val="left"/>
      <w:pPr>
        <w:ind w:left="9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99244D8"/>
    <w:multiLevelType w:val="hybridMultilevel"/>
    <w:tmpl w:val="056A2E6C"/>
    <w:lvl w:ilvl="0" w:tplc="BC08F7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74011"/>
    <w:multiLevelType w:val="hybridMultilevel"/>
    <w:tmpl w:val="A88C7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81F0A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F7466"/>
    <w:multiLevelType w:val="hybridMultilevel"/>
    <w:tmpl w:val="352C5032"/>
    <w:lvl w:ilvl="0" w:tplc="49CCA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F452BC"/>
    <w:multiLevelType w:val="hybridMultilevel"/>
    <w:tmpl w:val="47EEC79C"/>
    <w:lvl w:ilvl="0" w:tplc="09E4B6CC">
      <w:numFmt w:val="bullet"/>
      <w:lvlText w:val="-"/>
      <w:lvlJc w:val="left"/>
      <w:pPr>
        <w:ind w:left="720" w:hanging="360"/>
      </w:pPr>
      <w:rPr>
        <w:rFonts w:ascii="Antiqua" w:eastAsia="Times New Roman" w:hAnsi="Antiqu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2A"/>
    <w:rsid w:val="000E5311"/>
    <w:rsid w:val="00D2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311"/>
    <w:pPr>
      <w:keepNext/>
      <w:spacing w:before="240"/>
      <w:ind w:left="567"/>
      <w:outlineLvl w:val="0"/>
    </w:pPr>
    <w:rPr>
      <w:rFonts w:ascii="Antiqua" w:hAnsi="Antiqua"/>
      <w:b/>
      <w:smallCap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E5311"/>
    <w:pPr>
      <w:keepNext/>
      <w:spacing w:before="120"/>
      <w:ind w:left="567"/>
      <w:outlineLvl w:val="1"/>
    </w:pPr>
    <w:rPr>
      <w:rFonts w:ascii="Antiqua" w:hAnsi="Antiqua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5311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5311"/>
    <w:pPr>
      <w:keepNext/>
      <w:spacing w:before="120"/>
      <w:ind w:left="567"/>
      <w:outlineLvl w:val="3"/>
    </w:pPr>
    <w:rPr>
      <w:rFonts w:ascii="Antiqua" w:hAnsi="Antiqua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311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5311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311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5311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E5311"/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E5311"/>
    <w:pPr>
      <w:tabs>
        <w:tab w:val="center" w:pos="4153"/>
        <w:tab w:val="right" w:pos="8306"/>
      </w:tabs>
    </w:pPr>
    <w:rPr>
      <w:rFonts w:ascii="Antiqua" w:hAnsi="Antiqua"/>
      <w:sz w:val="26"/>
      <w:szCs w:val="20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E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0E5311"/>
    <w:pPr>
      <w:tabs>
        <w:tab w:val="center" w:pos="4153"/>
        <w:tab w:val="right" w:pos="8306"/>
      </w:tabs>
    </w:pPr>
    <w:rPr>
      <w:rFonts w:ascii="Antiqua" w:hAnsi="Antiqua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E5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0E5311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0E5311"/>
    <w:rPr>
      <w:rFonts w:ascii="Antiqua" w:hAnsi="Antiqua"/>
      <w:sz w:val="20"/>
      <w:szCs w:val="20"/>
      <w:lang w:val="uk-UA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E5311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rsid w:val="000E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uiPriority w:val="99"/>
    <w:unhideWhenUsed/>
    <w:rsid w:val="000E5311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с отступом Знак1"/>
    <w:basedOn w:val="a0"/>
    <w:link w:val="aa"/>
    <w:uiPriority w:val="99"/>
    <w:semiHidden/>
    <w:rsid w:val="000E5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rsid w:val="000E53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nhideWhenUsed/>
    <w:rsid w:val="000E531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c"/>
    <w:uiPriority w:val="99"/>
    <w:semiHidden/>
    <w:rsid w:val="000E53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311"/>
    <w:pPr>
      <w:ind w:left="720"/>
      <w:contextualSpacing/>
    </w:pPr>
  </w:style>
  <w:style w:type="paragraph" w:customStyle="1" w:styleId="ae">
    <w:name w:val="Нормальний текст"/>
    <w:basedOn w:val="a"/>
    <w:rsid w:val="000E53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">
    <w:name w:val="Шапка документу"/>
    <w:basedOn w:val="a"/>
    <w:uiPriority w:val="99"/>
    <w:rsid w:val="000E5311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f0">
    <w:name w:val="Підпис"/>
    <w:basedOn w:val="a"/>
    <w:uiPriority w:val="99"/>
    <w:rsid w:val="000E5311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/>
    </w:rPr>
  </w:style>
  <w:style w:type="paragraph" w:customStyle="1" w:styleId="af1">
    <w:name w:val="Глава документу"/>
    <w:basedOn w:val="a"/>
    <w:next w:val="a"/>
    <w:uiPriority w:val="99"/>
    <w:rsid w:val="000E5311"/>
    <w:pPr>
      <w:keepNext/>
      <w:keepLines/>
      <w:spacing w:before="120" w:after="120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f2">
    <w:name w:val="Герб"/>
    <w:basedOn w:val="a"/>
    <w:uiPriority w:val="99"/>
    <w:rsid w:val="000E5311"/>
    <w:pPr>
      <w:keepNext/>
      <w:keepLines/>
      <w:jc w:val="center"/>
    </w:pPr>
    <w:rPr>
      <w:rFonts w:ascii="Antiqua" w:hAnsi="Antiqua"/>
      <w:sz w:val="144"/>
      <w:szCs w:val="20"/>
      <w:lang w:val="en-US"/>
    </w:rPr>
  </w:style>
  <w:style w:type="paragraph" w:customStyle="1" w:styleId="af3">
    <w:name w:val="Установа"/>
    <w:basedOn w:val="a"/>
    <w:uiPriority w:val="99"/>
    <w:rsid w:val="000E5311"/>
    <w:pPr>
      <w:keepNext/>
      <w:keepLines/>
      <w:spacing w:before="120"/>
      <w:jc w:val="center"/>
    </w:pPr>
    <w:rPr>
      <w:rFonts w:ascii="Antiqua" w:hAnsi="Antiqua"/>
      <w:b/>
      <w:sz w:val="40"/>
      <w:szCs w:val="20"/>
      <w:lang w:val="uk-UA"/>
    </w:rPr>
  </w:style>
  <w:style w:type="paragraph" w:customStyle="1" w:styleId="af4">
    <w:name w:val="Вид документа"/>
    <w:basedOn w:val="af3"/>
    <w:next w:val="a"/>
    <w:uiPriority w:val="99"/>
    <w:rsid w:val="000E5311"/>
    <w:pPr>
      <w:spacing w:before="360" w:after="240"/>
    </w:pPr>
    <w:rPr>
      <w:spacing w:val="20"/>
      <w:sz w:val="26"/>
    </w:rPr>
  </w:style>
  <w:style w:type="paragraph" w:customStyle="1" w:styleId="af5">
    <w:name w:val="Час та місце"/>
    <w:basedOn w:val="a"/>
    <w:uiPriority w:val="99"/>
    <w:rsid w:val="000E5311"/>
    <w:pPr>
      <w:keepNext/>
      <w:keepLines/>
      <w:spacing w:before="120" w:after="240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f6">
    <w:name w:val="Назва документа"/>
    <w:basedOn w:val="a"/>
    <w:next w:val="ae"/>
    <w:rsid w:val="000E531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NormalText">
    <w:name w:val="Normal Text"/>
    <w:basedOn w:val="a"/>
    <w:uiPriority w:val="99"/>
    <w:rsid w:val="000E5311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NormalText"/>
    <w:rsid w:val="000E5311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uiPriority w:val="99"/>
    <w:rsid w:val="000E5311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rsid w:val="000E5311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0E5311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0E5311"/>
    <w:pPr>
      <w:spacing w:before="100" w:beforeAutospacing="1" w:after="100" w:afterAutospacing="1"/>
    </w:pPr>
  </w:style>
  <w:style w:type="character" w:customStyle="1" w:styleId="rvts9">
    <w:name w:val="rvts9"/>
    <w:rsid w:val="000E5311"/>
  </w:style>
  <w:style w:type="character" w:customStyle="1" w:styleId="rvts23">
    <w:name w:val="rvts23"/>
    <w:rsid w:val="000E5311"/>
  </w:style>
  <w:style w:type="paragraph" w:styleId="af7">
    <w:name w:val="Body Text"/>
    <w:basedOn w:val="a"/>
    <w:link w:val="af8"/>
    <w:rsid w:val="000E5311"/>
    <w:pPr>
      <w:ind w:right="5575"/>
      <w:jc w:val="both"/>
    </w:pPr>
    <w:rPr>
      <w:lang w:val="uk-UA"/>
    </w:rPr>
  </w:style>
  <w:style w:type="character" w:customStyle="1" w:styleId="af8">
    <w:name w:val="Основной текст Знак"/>
    <w:basedOn w:val="a0"/>
    <w:link w:val="af7"/>
    <w:rsid w:val="000E53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0E5311"/>
    <w:pPr>
      <w:ind w:right="-5"/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0E53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0E53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E53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0E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0E5311"/>
    <w:pPr>
      <w:spacing w:before="100" w:beforeAutospacing="1" w:after="100" w:afterAutospacing="1"/>
    </w:pPr>
  </w:style>
  <w:style w:type="character" w:styleId="afb">
    <w:name w:val="Hyperlink"/>
    <w:rsid w:val="000E5311"/>
    <w:rPr>
      <w:color w:val="0000FF"/>
      <w:u w:val="single"/>
    </w:rPr>
  </w:style>
  <w:style w:type="paragraph" w:styleId="afc">
    <w:name w:val="No Spacing"/>
    <w:uiPriority w:val="99"/>
    <w:qFormat/>
    <w:rsid w:val="000E5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Базовый"/>
    <w:rsid w:val="000E531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99"/>
    <w:qFormat/>
    <w:rsid w:val="000E531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E53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2559</Words>
  <Characters>14588</Characters>
  <Application>Microsoft Office Word</Application>
  <DocSecurity>0</DocSecurity>
  <Lines>121</Lines>
  <Paragraphs>34</Paragraphs>
  <ScaleCrop>false</ScaleCrop>
  <Company/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2018-07-05T07:51:00Z</dcterms:created>
  <dcterms:modified xsi:type="dcterms:W3CDTF">2018-07-05T07:53:00Z</dcterms:modified>
</cp:coreProperties>
</file>