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8A" w:rsidRPr="001B66FB" w:rsidRDefault="00B6128A" w:rsidP="00B612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6128A" w:rsidRPr="009C2F49" w:rsidRDefault="00B6128A" w:rsidP="00B6128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6128A" w:rsidRPr="001B66FB" w:rsidRDefault="00B6128A" w:rsidP="00B6128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6128A" w:rsidRPr="001B66FB" w:rsidRDefault="00B6128A" w:rsidP="00B612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6128A" w:rsidRPr="00CD500E" w:rsidRDefault="00B6128A" w:rsidP="00B612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6128A" w:rsidRPr="00C86431" w:rsidRDefault="00B6128A" w:rsidP="00B6128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1133</w:t>
      </w:r>
    </w:p>
    <w:p w:rsidR="00B6128A" w:rsidRPr="002C336D" w:rsidRDefault="00B6128A" w:rsidP="00B612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6128A" w:rsidRPr="00FC6464" w:rsidTr="000C0116">
        <w:tc>
          <w:tcPr>
            <w:tcW w:w="5070" w:type="dxa"/>
          </w:tcPr>
          <w:p w:rsidR="00B6128A" w:rsidRPr="00335074" w:rsidRDefault="00B6128A" w:rsidP="000C0116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визначення переліку земельних ділянок для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ідготовки лотів для продажу права оренди на земельних торгах (аукціоні) та надання дозволу  на виготовлення відповідних документацій</w:t>
            </w:r>
          </w:p>
        </w:tc>
      </w:tr>
    </w:tbl>
    <w:p w:rsidR="00B6128A" w:rsidRPr="007425B7" w:rsidRDefault="00B6128A" w:rsidP="00B6128A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6128A" w:rsidRPr="00DF1990" w:rsidRDefault="00B6128A" w:rsidP="00B6128A">
      <w:pPr>
        <w:spacing w:line="276" w:lineRule="auto"/>
        <w:ind w:right="-81"/>
        <w:jc w:val="both"/>
        <w:outlineLvl w:val="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місцевий</w:t>
      </w:r>
      <w:proofErr w:type="spellEnd"/>
      <w:r>
        <w:rPr>
          <w:sz w:val="28"/>
          <w:szCs w:val="28"/>
        </w:rPr>
        <w:t xml:space="preserve"> бюджет для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для </w:t>
      </w:r>
      <w:proofErr w:type="spellStart"/>
      <w:r>
        <w:rPr>
          <w:sz w:val="28"/>
          <w:szCs w:val="28"/>
        </w:rPr>
        <w:t>економії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п.5 ст. 135, п.5 ст. 136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до продажу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та прав на них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договору про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лоту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та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сплачуються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покупцем</w:t>
      </w:r>
      <w:proofErr w:type="spellEnd"/>
      <w:r>
        <w:rPr>
          <w:sz w:val="28"/>
          <w:szCs w:val="28"/>
        </w:rPr>
        <w:t xml:space="preserve"> лота,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ст. 134-138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Вербська сільська рада</w:t>
      </w:r>
    </w:p>
    <w:p w:rsidR="00B6128A" w:rsidRPr="00EE5010" w:rsidRDefault="00B6128A" w:rsidP="00B6128A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B6128A" w:rsidRPr="00EE5010" w:rsidRDefault="00B6128A" w:rsidP="00B6128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B6128A" w:rsidRDefault="00B6128A" w:rsidP="00B6128A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Включити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>.</w:t>
      </w:r>
    </w:p>
    <w:p w:rsidR="00B6128A" w:rsidRPr="007E5755" w:rsidRDefault="00B6128A" w:rsidP="00B6128A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</w:t>
      </w:r>
      <w:r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продажу</w:t>
      </w:r>
      <w:proofErr w:type="gram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них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7 (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зі зміною </w:t>
      </w:r>
      <w:r>
        <w:rPr>
          <w:sz w:val="28"/>
          <w:szCs w:val="28"/>
          <w:lang w:val="uk-UA"/>
        </w:rPr>
        <w:lastRenderedPageBreak/>
        <w:t xml:space="preserve">цільового призначення земельних ділянок із земель для ведення особистого селянського господарства (код КВЦПЗ 01.03) на для ведення </w:t>
      </w:r>
      <w:proofErr w:type="gramStart"/>
      <w:r>
        <w:rPr>
          <w:sz w:val="28"/>
          <w:szCs w:val="28"/>
          <w:lang w:val="uk-UA"/>
        </w:rPr>
        <w:t>товарного</w:t>
      </w:r>
      <w:proofErr w:type="gramEnd"/>
      <w:r>
        <w:rPr>
          <w:sz w:val="28"/>
          <w:szCs w:val="28"/>
          <w:lang w:val="uk-UA"/>
        </w:rPr>
        <w:t xml:space="preserve"> сільськогосподарського виробництва (код КВЦПЗ 01.01).</w:t>
      </w:r>
    </w:p>
    <w:p w:rsidR="00B6128A" w:rsidRDefault="00B6128A" w:rsidP="00B6128A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Доручити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сільському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голові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укласти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Догові</w:t>
      </w:r>
      <w:proofErr w:type="gramStart"/>
      <w:r>
        <w:rPr>
          <w:rFonts w:eastAsia="Calibri"/>
          <w:sz w:val="28"/>
          <w:szCs w:val="28"/>
        </w:rPr>
        <w:t>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спеціалізованою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організацією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Виконавцем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про </w:t>
      </w:r>
      <w:proofErr w:type="spellStart"/>
      <w:r>
        <w:rPr>
          <w:rFonts w:eastAsia="Calibri"/>
          <w:sz w:val="28"/>
          <w:szCs w:val="28"/>
        </w:rPr>
        <w:t>підготовку</w:t>
      </w:r>
      <w:proofErr w:type="spellEnd"/>
      <w:r>
        <w:rPr>
          <w:rFonts w:eastAsia="Calibri"/>
          <w:sz w:val="28"/>
          <w:szCs w:val="28"/>
        </w:rPr>
        <w:t xml:space="preserve"> лоту до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та про </w:t>
      </w:r>
      <w:proofErr w:type="spellStart"/>
      <w:r>
        <w:rPr>
          <w:rFonts w:eastAsia="Calibri"/>
          <w:sz w:val="28"/>
          <w:szCs w:val="28"/>
        </w:rPr>
        <w:t>організацію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аукціону</w:t>
      </w:r>
      <w:proofErr w:type="spellEnd"/>
      <w:r>
        <w:rPr>
          <w:rFonts w:eastAsia="Calibri"/>
          <w:sz w:val="28"/>
          <w:szCs w:val="28"/>
        </w:rPr>
        <w:t>).</w:t>
      </w:r>
    </w:p>
    <w:p w:rsidR="00B6128A" w:rsidRPr="00885FB5" w:rsidRDefault="00B6128A" w:rsidP="00B6128A">
      <w:pPr>
        <w:spacing w:line="276" w:lineRule="auto"/>
        <w:ind w:left="142" w:hanging="142"/>
        <w:jc w:val="both"/>
        <w:outlineLvl w:val="0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Pr="001800E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6128A" w:rsidRDefault="00B6128A" w:rsidP="00B6128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B6128A" w:rsidRPr="00FC6464" w:rsidRDefault="00B6128A" w:rsidP="00B6128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B6128A" w:rsidRDefault="00B6128A" w:rsidP="00B6128A">
      <w:pPr>
        <w:ind w:firstLine="708"/>
        <w:outlineLvl w:val="0"/>
        <w:rPr>
          <w:b/>
          <w:sz w:val="28"/>
          <w:szCs w:val="28"/>
          <w:lang w:val="uk-UA"/>
        </w:rPr>
      </w:pPr>
      <w:r w:rsidRPr="00885FB5">
        <w:rPr>
          <w:b/>
          <w:sz w:val="28"/>
          <w:szCs w:val="28"/>
          <w:lang w:val="uk-UA"/>
        </w:rPr>
        <w:t>Сільський голова</w:t>
      </w:r>
      <w:r w:rsidRPr="00885FB5">
        <w:rPr>
          <w:b/>
          <w:sz w:val="28"/>
          <w:szCs w:val="28"/>
          <w:lang w:val="uk-UA"/>
        </w:rPr>
        <w:tab/>
      </w:r>
      <w:r w:rsidRPr="00885FB5">
        <w:rPr>
          <w:b/>
          <w:sz w:val="28"/>
          <w:szCs w:val="28"/>
          <w:lang w:val="uk-UA"/>
        </w:rPr>
        <w:tab/>
      </w:r>
      <w:r w:rsidRPr="00885FB5">
        <w:rPr>
          <w:b/>
          <w:sz w:val="28"/>
          <w:szCs w:val="28"/>
          <w:lang w:val="uk-UA"/>
        </w:rPr>
        <w:tab/>
      </w:r>
      <w:r w:rsidRPr="00885FB5">
        <w:rPr>
          <w:b/>
          <w:sz w:val="28"/>
          <w:szCs w:val="28"/>
          <w:lang w:val="uk-UA"/>
        </w:rPr>
        <w:tab/>
      </w:r>
      <w:r w:rsidRPr="00885FB5">
        <w:rPr>
          <w:b/>
          <w:sz w:val="28"/>
          <w:szCs w:val="28"/>
          <w:lang w:val="uk-UA"/>
        </w:rPr>
        <w:tab/>
        <w:t>Каміла К</w:t>
      </w:r>
      <w:r>
        <w:rPr>
          <w:b/>
          <w:sz w:val="28"/>
          <w:szCs w:val="28"/>
          <w:lang w:val="uk-UA"/>
        </w:rPr>
        <w:t>ОТВІНСЬКА</w:t>
      </w:r>
    </w:p>
    <w:p w:rsidR="003B44C4" w:rsidRDefault="003B44C4">
      <w:pPr>
        <w:suppressAutoHyphens w:val="0"/>
        <w:autoSpaceDE/>
        <w:spacing w:after="200" w:line="276" w:lineRule="auto"/>
      </w:pPr>
      <w:r>
        <w:br w:type="page"/>
      </w:r>
    </w:p>
    <w:p w:rsidR="003B44C4" w:rsidRPr="00885FB5" w:rsidRDefault="003B44C4" w:rsidP="003B44C4">
      <w:pPr>
        <w:widowControl w:val="0"/>
        <w:ind w:left="6237" w:right="103"/>
        <w:rPr>
          <w:sz w:val="28"/>
          <w:szCs w:val="28"/>
          <w:lang w:val="uk-UA"/>
        </w:rPr>
      </w:pPr>
      <w:r w:rsidRPr="00885FB5">
        <w:rPr>
          <w:sz w:val="28"/>
          <w:szCs w:val="28"/>
          <w:lang w:val="uk-UA"/>
        </w:rPr>
        <w:lastRenderedPageBreak/>
        <w:t xml:space="preserve">Додаток </w:t>
      </w:r>
    </w:p>
    <w:p w:rsidR="003B44C4" w:rsidRDefault="003B44C4" w:rsidP="003B44C4">
      <w:pPr>
        <w:widowControl w:val="0"/>
        <w:ind w:left="6237"/>
        <w:jc w:val="both"/>
        <w:rPr>
          <w:sz w:val="28"/>
          <w:szCs w:val="28"/>
          <w:lang w:val="uk-UA"/>
        </w:rPr>
      </w:pPr>
      <w:r w:rsidRPr="00885FB5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сесії</w:t>
      </w:r>
    </w:p>
    <w:p w:rsidR="003B44C4" w:rsidRPr="00885FB5" w:rsidRDefault="003B44C4" w:rsidP="003B44C4">
      <w:pPr>
        <w:widowControl w:val="0"/>
        <w:ind w:left="6237"/>
        <w:jc w:val="both"/>
        <w:rPr>
          <w:sz w:val="28"/>
          <w:szCs w:val="28"/>
          <w:lang w:val="uk-UA"/>
        </w:rPr>
      </w:pPr>
      <w:proofErr w:type="spellStart"/>
      <w:r w:rsidRPr="00FC6464">
        <w:rPr>
          <w:sz w:val="28"/>
          <w:szCs w:val="28"/>
          <w:lang w:val="uk-UA"/>
        </w:rPr>
        <w:t>Вербської</w:t>
      </w:r>
      <w:proofErr w:type="spellEnd"/>
      <w:r w:rsidRPr="00885FB5">
        <w:rPr>
          <w:sz w:val="28"/>
          <w:szCs w:val="28"/>
          <w:lang w:val="uk-UA"/>
        </w:rPr>
        <w:t xml:space="preserve"> сільської ради</w:t>
      </w:r>
    </w:p>
    <w:p w:rsidR="003B44C4" w:rsidRPr="00FC6464" w:rsidRDefault="003B44C4" w:rsidP="003B44C4">
      <w:pPr>
        <w:widowControl w:val="0"/>
        <w:ind w:left="6237"/>
        <w:jc w:val="both"/>
        <w:rPr>
          <w:sz w:val="28"/>
          <w:szCs w:val="28"/>
          <w:lang w:val="uk-UA"/>
        </w:rPr>
      </w:pPr>
      <w:r w:rsidRPr="00BB4A11">
        <w:rPr>
          <w:sz w:val="28"/>
          <w:szCs w:val="28"/>
          <w:lang w:val="uk-UA"/>
        </w:rPr>
        <w:t xml:space="preserve">від </w:t>
      </w:r>
      <w:r w:rsidRPr="00FC6464">
        <w:rPr>
          <w:sz w:val="28"/>
          <w:szCs w:val="28"/>
          <w:lang w:val="uk-UA"/>
        </w:rPr>
        <w:t>21.12</w:t>
      </w:r>
      <w:r w:rsidRPr="00BB4A11">
        <w:rPr>
          <w:sz w:val="28"/>
          <w:szCs w:val="28"/>
          <w:lang w:val="uk-UA"/>
        </w:rPr>
        <w:t>.202</w:t>
      </w:r>
      <w:r w:rsidRPr="00FC6464">
        <w:rPr>
          <w:sz w:val="28"/>
          <w:szCs w:val="28"/>
          <w:lang w:val="uk-UA"/>
        </w:rPr>
        <w:t>3</w:t>
      </w:r>
      <w:r w:rsidRPr="00BB4A11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 w:rsidRPr="00BB4A1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1133</w:t>
      </w:r>
    </w:p>
    <w:p w:rsidR="003B44C4" w:rsidRPr="00BB4A11" w:rsidRDefault="003B44C4" w:rsidP="003B44C4">
      <w:pPr>
        <w:widowControl w:val="0"/>
        <w:ind w:right="103"/>
        <w:jc w:val="both"/>
        <w:rPr>
          <w:sz w:val="28"/>
          <w:szCs w:val="28"/>
          <w:lang w:val="uk-UA"/>
        </w:rPr>
      </w:pPr>
    </w:p>
    <w:p w:rsidR="003B44C4" w:rsidRPr="00BB4A11" w:rsidRDefault="003B44C4" w:rsidP="003B44C4">
      <w:pPr>
        <w:widowControl w:val="0"/>
        <w:jc w:val="both"/>
        <w:rPr>
          <w:b/>
          <w:sz w:val="28"/>
          <w:szCs w:val="28"/>
          <w:lang w:val="uk-UA"/>
        </w:rPr>
      </w:pPr>
    </w:p>
    <w:p w:rsidR="003B44C4" w:rsidRPr="00FC6464" w:rsidRDefault="003B44C4" w:rsidP="003B44C4">
      <w:pPr>
        <w:widowControl w:val="0"/>
        <w:jc w:val="center"/>
        <w:rPr>
          <w:sz w:val="28"/>
          <w:szCs w:val="28"/>
        </w:rPr>
      </w:pPr>
      <w:proofErr w:type="spellStart"/>
      <w:r w:rsidRPr="00FC6464">
        <w:rPr>
          <w:sz w:val="28"/>
          <w:szCs w:val="28"/>
        </w:rPr>
        <w:t>Перелік</w:t>
      </w:r>
      <w:proofErr w:type="spellEnd"/>
      <w:r w:rsidRPr="00FC6464">
        <w:rPr>
          <w:sz w:val="28"/>
          <w:szCs w:val="28"/>
        </w:rPr>
        <w:t xml:space="preserve"> </w:t>
      </w:r>
      <w:proofErr w:type="spellStart"/>
      <w:r w:rsidRPr="00FC6464">
        <w:rPr>
          <w:sz w:val="28"/>
          <w:szCs w:val="28"/>
        </w:rPr>
        <w:t>земельних</w:t>
      </w:r>
      <w:proofErr w:type="spellEnd"/>
      <w:r w:rsidRPr="00FC6464">
        <w:rPr>
          <w:sz w:val="28"/>
          <w:szCs w:val="28"/>
        </w:rPr>
        <w:t xml:space="preserve"> </w:t>
      </w:r>
      <w:proofErr w:type="spellStart"/>
      <w:r w:rsidRPr="00FC6464">
        <w:rPr>
          <w:sz w:val="28"/>
          <w:szCs w:val="28"/>
        </w:rPr>
        <w:t>ділянок</w:t>
      </w:r>
      <w:proofErr w:type="spellEnd"/>
      <w:r w:rsidRPr="00FC6464">
        <w:rPr>
          <w:sz w:val="28"/>
          <w:szCs w:val="28"/>
        </w:rPr>
        <w:t xml:space="preserve">  </w:t>
      </w:r>
      <w:proofErr w:type="spellStart"/>
      <w:r w:rsidRPr="00FC6464">
        <w:rPr>
          <w:sz w:val="28"/>
          <w:szCs w:val="28"/>
        </w:rPr>
        <w:t>сільськогосподарського</w:t>
      </w:r>
      <w:proofErr w:type="spellEnd"/>
      <w:r w:rsidRPr="00FC6464">
        <w:rPr>
          <w:sz w:val="28"/>
          <w:szCs w:val="28"/>
        </w:rPr>
        <w:t xml:space="preserve"> </w:t>
      </w:r>
      <w:proofErr w:type="spellStart"/>
      <w:r w:rsidRPr="00FC6464">
        <w:rPr>
          <w:sz w:val="28"/>
          <w:szCs w:val="28"/>
        </w:rPr>
        <w:t>призначення</w:t>
      </w:r>
      <w:proofErr w:type="spellEnd"/>
      <w:r w:rsidRPr="00FC6464">
        <w:rPr>
          <w:sz w:val="28"/>
          <w:szCs w:val="28"/>
        </w:rPr>
        <w:t xml:space="preserve"> для </w:t>
      </w:r>
      <w:proofErr w:type="spellStart"/>
      <w:proofErr w:type="gramStart"/>
      <w:r w:rsidRPr="00FC6464">
        <w:rPr>
          <w:sz w:val="28"/>
          <w:szCs w:val="28"/>
        </w:rPr>
        <w:t>п</w:t>
      </w:r>
      <w:proofErr w:type="gramEnd"/>
      <w:r w:rsidRPr="00FC6464">
        <w:rPr>
          <w:sz w:val="28"/>
          <w:szCs w:val="28"/>
        </w:rPr>
        <w:t>ідготовки</w:t>
      </w:r>
      <w:proofErr w:type="spellEnd"/>
      <w:r w:rsidRPr="00FC6464">
        <w:rPr>
          <w:sz w:val="28"/>
          <w:szCs w:val="28"/>
        </w:rPr>
        <w:t xml:space="preserve"> </w:t>
      </w:r>
      <w:proofErr w:type="spellStart"/>
      <w:r w:rsidRPr="00FC6464">
        <w:rPr>
          <w:sz w:val="28"/>
          <w:szCs w:val="28"/>
        </w:rPr>
        <w:t>лотів</w:t>
      </w:r>
      <w:proofErr w:type="spellEnd"/>
      <w:r w:rsidRPr="00FC6464">
        <w:rPr>
          <w:sz w:val="28"/>
          <w:szCs w:val="28"/>
        </w:rPr>
        <w:t xml:space="preserve"> для продажу права </w:t>
      </w:r>
      <w:proofErr w:type="spellStart"/>
      <w:r w:rsidRPr="00FC6464">
        <w:rPr>
          <w:sz w:val="28"/>
          <w:szCs w:val="28"/>
        </w:rPr>
        <w:t>оренди</w:t>
      </w:r>
      <w:proofErr w:type="spellEnd"/>
      <w:r w:rsidRPr="00FC6464">
        <w:rPr>
          <w:sz w:val="28"/>
          <w:szCs w:val="28"/>
        </w:rPr>
        <w:t xml:space="preserve"> на </w:t>
      </w:r>
      <w:proofErr w:type="spellStart"/>
      <w:r w:rsidRPr="00FC6464">
        <w:rPr>
          <w:sz w:val="28"/>
          <w:szCs w:val="28"/>
        </w:rPr>
        <w:t>земельних</w:t>
      </w:r>
      <w:proofErr w:type="spellEnd"/>
      <w:r w:rsidRPr="00FC6464">
        <w:rPr>
          <w:sz w:val="28"/>
          <w:szCs w:val="28"/>
        </w:rPr>
        <w:t xml:space="preserve"> торгах (</w:t>
      </w:r>
      <w:proofErr w:type="spellStart"/>
      <w:r w:rsidRPr="00FC6464">
        <w:rPr>
          <w:sz w:val="28"/>
          <w:szCs w:val="28"/>
        </w:rPr>
        <w:t>аукціону</w:t>
      </w:r>
      <w:proofErr w:type="spellEnd"/>
      <w:r w:rsidRPr="00FC6464">
        <w:rPr>
          <w:sz w:val="28"/>
          <w:szCs w:val="28"/>
        </w:rPr>
        <w:t>)</w:t>
      </w:r>
    </w:p>
    <w:p w:rsidR="003B44C4" w:rsidRPr="00FC6464" w:rsidRDefault="003B44C4" w:rsidP="003B44C4">
      <w:pPr>
        <w:widowControl w:val="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151"/>
        <w:gridCol w:w="2254"/>
        <w:gridCol w:w="1461"/>
        <w:gridCol w:w="3110"/>
      </w:tblGrid>
      <w:tr w:rsidR="003B44C4" w:rsidRPr="00FC6464" w:rsidTr="000C01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464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C6464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C6464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C6464">
              <w:rPr>
                <w:sz w:val="28"/>
                <w:szCs w:val="28"/>
                <w:lang w:eastAsia="en-US"/>
              </w:rPr>
              <w:t>Місце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розташування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ділянки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C6464">
              <w:rPr>
                <w:sz w:val="28"/>
                <w:szCs w:val="28"/>
                <w:lang w:eastAsia="en-US"/>
              </w:rPr>
              <w:t>Ц</w:t>
            </w:r>
            <w:proofErr w:type="gramEnd"/>
            <w:r w:rsidRPr="00FC6464">
              <w:rPr>
                <w:sz w:val="28"/>
                <w:szCs w:val="28"/>
                <w:lang w:eastAsia="en-US"/>
              </w:rPr>
              <w:t>ільове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функціональне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використання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C6464">
              <w:rPr>
                <w:sz w:val="28"/>
                <w:szCs w:val="28"/>
                <w:lang w:eastAsia="en-US"/>
              </w:rPr>
              <w:t>Площа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>, 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C6464">
              <w:rPr>
                <w:sz w:val="28"/>
                <w:szCs w:val="28"/>
                <w:lang w:eastAsia="en-US"/>
              </w:rPr>
              <w:t>кадастровий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номер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ділянки</w:t>
            </w:r>
            <w:proofErr w:type="spellEnd"/>
          </w:p>
        </w:tc>
      </w:tr>
      <w:tr w:rsidR="003B44C4" w:rsidRPr="00FC6464" w:rsidTr="000C01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4" w:rsidRPr="00FC6464" w:rsidRDefault="003B44C4" w:rsidP="003B44C4">
            <w:pPr>
              <w:numPr>
                <w:ilvl w:val="0"/>
                <w:numId w:val="1"/>
              </w:numPr>
              <w:suppressAutoHyphens w:val="0"/>
              <w:autoSpaceDE/>
              <w:spacing w:line="276" w:lineRule="auto"/>
              <w:ind w:left="720" w:hanging="72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464"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464">
              <w:rPr>
                <w:sz w:val="28"/>
                <w:szCs w:val="28"/>
                <w:lang w:eastAsia="en-US"/>
              </w:rPr>
              <w:t xml:space="preserve">для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ведення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C6464">
              <w:rPr>
                <w:sz w:val="28"/>
                <w:szCs w:val="28"/>
                <w:lang w:eastAsia="en-US"/>
              </w:rPr>
              <w:t>товарного</w:t>
            </w:r>
            <w:proofErr w:type="gramEnd"/>
            <w:r w:rsidRPr="00FC6464">
              <w:rPr>
                <w:sz w:val="28"/>
                <w:szCs w:val="28"/>
                <w:lang w:eastAsia="en-US"/>
              </w:rPr>
              <w:t xml:space="preserve"> с-г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FC6464">
              <w:rPr>
                <w:sz w:val="28"/>
                <w:szCs w:val="28"/>
                <w:lang w:val="uk-UA" w:eastAsia="en-US"/>
              </w:rPr>
              <w:t>2,0000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FC6464">
              <w:rPr>
                <w:sz w:val="28"/>
                <w:szCs w:val="28"/>
                <w:lang w:val="uk-UA" w:eastAsia="en-US"/>
              </w:rPr>
              <w:t>5621688500:10:008:0275</w:t>
            </w:r>
          </w:p>
        </w:tc>
      </w:tr>
      <w:tr w:rsidR="003B44C4" w:rsidRPr="00FC6464" w:rsidTr="000C01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4" w:rsidRPr="00FC6464" w:rsidRDefault="003B44C4" w:rsidP="003B44C4">
            <w:pPr>
              <w:numPr>
                <w:ilvl w:val="0"/>
                <w:numId w:val="1"/>
              </w:numPr>
              <w:suppressAutoHyphens w:val="0"/>
              <w:autoSpaceDE/>
              <w:spacing w:line="276" w:lineRule="auto"/>
              <w:ind w:left="720" w:hanging="72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464"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464">
              <w:rPr>
                <w:sz w:val="28"/>
                <w:szCs w:val="28"/>
                <w:lang w:eastAsia="en-US"/>
              </w:rPr>
              <w:t xml:space="preserve">для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ведення</w:t>
            </w:r>
            <w:proofErr w:type="spellEnd"/>
            <w:r w:rsidRPr="00FC64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C6464">
              <w:rPr>
                <w:sz w:val="28"/>
                <w:szCs w:val="28"/>
                <w:lang w:eastAsia="en-US"/>
              </w:rPr>
              <w:t>товарного</w:t>
            </w:r>
            <w:proofErr w:type="gramEnd"/>
            <w:r w:rsidRPr="00FC6464">
              <w:rPr>
                <w:sz w:val="28"/>
                <w:szCs w:val="28"/>
                <w:lang w:eastAsia="en-US"/>
              </w:rPr>
              <w:t xml:space="preserve"> с-г </w:t>
            </w:r>
            <w:proofErr w:type="spellStart"/>
            <w:r w:rsidRPr="00FC6464">
              <w:rPr>
                <w:sz w:val="28"/>
                <w:szCs w:val="28"/>
                <w:lang w:eastAsia="en-US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FC6464">
              <w:rPr>
                <w:sz w:val="28"/>
                <w:szCs w:val="28"/>
                <w:lang w:val="uk-UA" w:eastAsia="en-US"/>
              </w:rPr>
              <w:t>4,8276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4" w:rsidRPr="00FC6464" w:rsidRDefault="003B44C4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FC6464">
              <w:rPr>
                <w:sz w:val="28"/>
                <w:szCs w:val="28"/>
                <w:lang w:val="uk-UA" w:eastAsia="en-US"/>
              </w:rPr>
              <w:t>5621688500:10:008:0262</w:t>
            </w:r>
          </w:p>
        </w:tc>
      </w:tr>
    </w:tbl>
    <w:p w:rsidR="003B44C4" w:rsidRPr="00FC6464" w:rsidRDefault="003B44C4" w:rsidP="003B44C4">
      <w:pPr>
        <w:rPr>
          <w:rFonts w:eastAsia="Calibri"/>
          <w:sz w:val="28"/>
          <w:szCs w:val="28"/>
        </w:rPr>
      </w:pPr>
    </w:p>
    <w:p w:rsidR="003B44C4" w:rsidRPr="00FC6464" w:rsidRDefault="003B44C4" w:rsidP="003B44C4">
      <w:pPr>
        <w:rPr>
          <w:rFonts w:eastAsia="Calibri"/>
          <w:sz w:val="28"/>
          <w:szCs w:val="28"/>
        </w:rPr>
      </w:pPr>
    </w:p>
    <w:p w:rsidR="003B44C4" w:rsidRPr="00FC6464" w:rsidRDefault="003B44C4" w:rsidP="003B44C4">
      <w:pPr>
        <w:rPr>
          <w:rFonts w:eastAsia="Calibri"/>
          <w:sz w:val="28"/>
          <w:szCs w:val="28"/>
        </w:rPr>
      </w:pPr>
    </w:p>
    <w:p w:rsidR="003B44C4" w:rsidRPr="00FC6464" w:rsidRDefault="003B44C4" w:rsidP="003B44C4">
      <w:pPr>
        <w:rPr>
          <w:rFonts w:eastAsia="Calibri"/>
          <w:sz w:val="28"/>
          <w:szCs w:val="28"/>
        </w:rPr>
      </w:pPr>
    </w:p>
    <w:p w:rsidR="003B44C4" w:rsidRDefault="003B44C4" w:rsidP="003B44C4">
      <w:pPr>
        <w:rPr>
          <w:rFonts w:eastAsia="Calibri"/>
          <w:szCs w:val="28"/>
        </w:rPr>
      </w:pPr>
    </w:p>
    <w:p w:rsidR="003B44C4" w:rsidRDefault="003B44C4" w:rsidP="003B44C4">
      <w:pPr>
        <w:ind w:firstLine="708"/>
        <w:outlineLv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uk-UA"/>
        </w:rPr>
        <w:t>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28A"/>
    <w:rsid w:val="00135B15"/>
    <w:rsid w:val="00197256"/>
    <w:rsid w:val="00281A9B"/>
    <w:rsid w:val="003B44C4"/>
    <w:rsid w:val="00423FA0"/>
    <w:rsid w:val="007A7E99"/>
    <w:rsid w:val="00A6330E"/>
    <w:rsid w:val="00B6128A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612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612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12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8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2024-10-18T12:57:00Z</dcterms:created>
  <dcterms:modified xsi:type="dcterms:W3CDTF">2024-10-18T12:58:00Z</dcterms:modified>
</cp:coreProperties>
</file>