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7D2" w:rsidRPr="001B66FB" w:rsidRDefault="001057D2" w:rsidP="001057D2">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93"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1057D2" w:rsidRPr="009C2F49" w:rsidRDefault="001057D2" w:rsidP="001057D2">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1057D2" w:rsidRPr="001B66FB" w:rsidRDefault="001057D2" w:rsidP="001057D2">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w:t>
      </w:r>
      <w:r>
        <w:rPr>
          <w:rFonts w:ascii="Times New Roman" w:hAnsi="Times New Roman"/>
          <w:b/>
          <w:noProof/>
          <w:sz w:val="28"/>
          <w:szCs w:val="28"/>
          <w:lang w:val="en-US"/>
        </w:rPr>
        <w:t>V</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1057D2" w:rsidRPr="001B66FB" w:rsidRDefault="001057D2" w:rsidP="001057D2">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1057D2" w:rsidRPr="00CD500E" w:rsidRDefault="001057D2" w:rsidP="001057D2">
      <w:pPr>
        <w:pStyle w:val="a3"/>
        <w:jc w:val="center"/>
        <w:rPr>
          <w:rFonts w:ascii="Times New Roman" w:hAnsi="Times New Roman"/>
          <w:noProof/>
          <w:sz w:val="28"/>
          <w:szCs w:val="28"/>
          <w:lang w:val="uk-UA"/>
        </w:rPr>
      </w:pPr>
    </w:p>
    <w:p w:rsidR="001057D2" w:rsidRPr="00C86431" w:rsidRDefault="001057D2" w:rsidP="001057D2">
      <w:pPr>
        <w:pStyle w:val="a3"/>
        <w:rPr>
          <w:rFonts w:ascii="Times New Roman" w:hAnsi="Times New Roman"/>
          <w:noProof/>
          <w:sz w:val="28"/>
          <w:szCs w:val="28"/>
          <w:lang w:val="uk-UA"/>
        </w:rPr>
      </w:pPr>
      <w:r>
        <w:rPr>
          <w:rFonts w:ascii="Times New Roman" w:hAnsi="Times New Roman"/>
          <w:noProof/>
          <w:sz w:val="28"/>
          <w:szCs w:val="28"/>
          <w:lang w:val="uk-UA"/>
        </w:rPr>
        <w:t>13</w:t>
      </w:r>
      <w:r w:rsidRPr="001B66FB">
        <w:rPr>
          <w:rFonts w:ascii="Times New Roman" w:hAnsi="Times New Roman"/>
          <w:noProof/>
          <w:sz w:val="28"/>
          <w:szCs w:val="28"/>
          <w:lang w:val="uk-UA"/>
        </w:rPr>
        <w:t xml:space="preserve"> </w:t>
      </w:r>
      <w:r>
        <w:rPr>
          <w:rFonts w:ascii="Times New Roman" w:hAnsi="Times New Roman"/>
          <w:noProof/>
          <w:sz w:val="28"/>
          <w:szCs w:val="28"/>
          <w:lang w:val="uk-UA"/>
        </w:rPr>
        <w:t>лютого</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 1150</w:t>
      </w:r>
    </w:p>
    <w:tbl>
      <w:tblPr>
        <w:tblW w:w="0" w:type="auto"/>
        <w:tblBorders>
          <w:insideH w:val="single" w:sz="4" w:space="0" w:color="auto"/>
          <w:insideV w:val="single" w:sz="4" w:space="0" w:color="auto"/>
        </w:tblBorders>
        <w:tblLook w:val="04A0"/>
      </w:tblPr>
      <w:tblGrid>
        <w:gridCol w:w="5070"/>
      </w:tblGrid>
      <w:tr w:rsidR="001057D2" w:rsidRPr="004C1084" w:rsidTr="00266CC4">
        <w:tc>
          <w:tcPr>
            <w:tcW w:w="5070" w:type="dxa"/>
          </w:tcPr>
          <w:p w:rsidR="001057D2" w:rsidRDefault="001057D2" w:rsidP="00266CC4">
            <w:pPr>
              <w:pStyle w:val="a3"/>
              <w:jc w:val="both"/>
              <w:rPr>
                <w:rFonts w:ascii="Times New Roman" w:hAnsi="Times New Roman"/>
                <w:b/>
                <w:sz w:val="28"/>
                <w:szCs w:val="28"/>
                <w:lang w:val="uk-UA"/>
              </w:rPr>
            </w:pPr>
          </w:p>
          <w:p w:rsidR="001057D2" w:rsidRPr="001D5BE7" w:rsidRDefault="001057D2" w:rsidP="00266CC4">
            <w:pPr>
              <w:jc w:val="both"/>
              <w:rPr>
                <w:b/>
                <w:sz w:val="28"/>
                <w:szCs w:val="28"/>
                <w:lang w:val="uk-UA"/>
              </w:rPr>
            </w:pPr>
            <w:r w:rsidRPr="00B66469">
              <w:rPr>
                <w:b/>
                <w:sz w:val="28"/>
                <w:szCs w:val="28"/>
              </w:rPr>
              <w:t>П</w:t>
            </w:r>
            <w:r>
              <w:rPr>
                <w:b/>
                <w:sz w:val="28"/>
                <w:szCs w:val="28"/>
              </w:rPr>
              <w:t xml:space="preserve">ро </w:t>
            </w:r>
            <w:r>
              <w:rPr>
                <w:b/>
                <w:sz w:val="28"/>
                <w:szCs w:val="28"/>
                <w:lang w:val="uk-UA"/>
              </w:rPr>
              <w:t xml:space="preserve">затвердження </w:t>
            </w:r>
            <w:r>
              <w:rPr>
                <w:b/>
                <w:sz w:val="28"/>
                <w:szCs w:val="28"/>
              </w:rPr>
              <w:t>Програм</w:t>
            </w:r>
            <w:r>
              <w:rPr>
                <w:b/>
                <w:sz w:val="28"/>
                <w:szCs w:val="28"/>
                <w:lang w:val="uk-UA"/>
              </w:rPr>
              <w:t>и</w:t>
            </w:r>
            <w:r>
              <w:rPr>
                <w:b/>
                <w:sz w:val="28"/>
                <w:szCs w:val="28"/>
              </w:rPr>
              <w:t xml:space="preserve"> протидії захворюванню</w:t>
            </w:r>
            <w:r>
              <w:rPr>
                <w:b/>
                <w:sz w:val="28"/>
                <w:szCs w:val="28"/>
                <w:lang w:val="uk-UA"/>
              </w:rPr>
              <w:t xml:space="preserve"> </w:t>
            </w:r>
            <w:r>
              <w:rPr>
                <w:b/>
                <w:sz w:val="28"/>
                <w:szCs w:val="28"/>
              </w:rPr>
              <w:t xml:space="preserve">на туберкульоз на </w:t>
            </w:r>
            <w:r>
              <w:rPr>
                <w:b/>
                <w:sz w:val="28"/>
                <w:szCs w:val="28"/>
                <w:lang w:val="uk-UA"/>
              </w:rPr>
              <w:t xml:space="preserve">території </w:t>
            </w:r>
            <w:r>
              <w:rPr>
                <w:b/>
                <w:sz w:val="28"/>
                <w:szCs w:val="28"/>
              </w:rPr>
              <w:t>Вербськ</w:t>
            </w:r>
            <w:r>
              <w:rPr>
                <w:b/>
                <w:sz w:val="28"/>
                <w:szCs w:val="28"/>
                <w:lang w:val="uk-UA"/>
              </w:rPr>
              <w:t>ої</w:t>
            </w:r>
            <w:r>
              <w:rPr>
                <w:b/>
                <w:sz w:val="28"/>
                <w:szCs w:val="28"/>
              </w:rPr>
              <w:t xml:space="preserve"> сільськ</w:t>
            </w:r>
            <w:r>
              <w:rPr>
                <w:b/>
                <w:sz w:val="28"/>
                <w:szCs w:val="28"/>
                <w:lang w:val="uk-UA"/>
              </w:rPr>
              <w:t>ої</w:t>
            </w:r>
            <w:r>
              <w:rPr>
                <w:b/>
                <w:sz w:val="28"/>
                <w:szCs w:val="28"/>
              </w:rPr>
              <w:t xml:space="preserve"> рад</w:t>
            </w:r>
            <w:r>
              <w:rPr>
                <w:b/>
                <w:sz w:val="28"/>
                <w:szCs w:val="28"/>
                <w:lang w:val="uk-UA"/>
              </w:rPr>
              <w:t xml:space="preserve">и на </w:t>
            </w:r>
            <w:r>
              <w:rPr>
                <w:b/>
                <w:sz w:val="28"/>
                <w:szCs w:val="28"/>
              </w:rPr>
              <w:t>2024-202</w:t>
            </w:r>
            <w:r>
              <w:rPr>
                <w:b/>
                <w:sz w:val="28"/>
                <w:szCs w:val="28"/>
                <w:lang w:val="uk-UA"/>
              </w:rPr>
              <w:t>5</w:t>
            </w:r>
            <w:r>
              <w:rPr>
                <w:b/>
                <w:sz w:val="28"/>
                <w:szCs w:val="28"/>
              </w:rPr>
              <w:t xml:space="preserve"> роки</w:t>
            </w:r>
          </w:p>
        </w:tc>
      </w:tr>
    </w:tbl>
    <w:p w:rsidR="001057D2" w:rsidRDefault="001057D2" w:rsidP="001057D2">
      <w:pPr>
        <w:jc w:val="both"/>
        <w:rPr>
          <w:b/>
          <w:sz w:val="28"/>
          <w:szCs w:val="28"/>
        </w:rPr>
      </w:pPr>
    </w:p>
    <w:p w:rsidR="001057D2" w:rsidRDefault="001057D2" w:rsidP="001057D2">
      <w:pPr>
        <w:jc w:val="both"/>
        <w:rPr>
          <w:sz w:val="28"/>
          <w:szCs w:val="28"/>
        </w:rPr>
      </w:pPr>
      <w:r>
        <w:rPr>
          <w:sz w:val="28"/>
          <w:szCs w:val="28"/>
        </w:rPr>
        <w:tab/>
        <w:t>Відповідно до статті 26 Закону України «Про місцеве самоврядування в Україні», статей 7, 8 Закону України «Про протидію захворюванню на туберкульоз», статей 13, 14 Основ законодавства України про охорону здоров</w:t>
      </w:r>
      <w:r w:rsidRPr="00A92CCB">
        <w:rPr>
          <w:sz w:val="28"/>
          <w:szCs w:val="28"/>
        </w:rPr>
        <w:t xml:space="preserve">’я та з метою підвищення якості надання медичної допомоги хворим на туберкульоз, </w:t>
      </w:r>
      <w:r>
        <w:rPr>
          <w:sz w:val="28"/>
          <w:szCs w:val="28"/>
        </w:rPr>
        <w:t xml:space="preserve"> за погодженням з постійними комісіями </w:t>
      </w:r>
      <w:r>
        <w:rPr>
          <w:sz w:val="28"/>
          <w:szCs w:val="28"/>
          <w:lang w:val="uk-UA"/>
        </w:rPr>
        <w:t>сільської</w:t>
      </w:r>
      <w:r>
        <w:rPr>
          <w:sz w:val="28"/>
          <w:szCs w:val="28"/>
        </w:rPr>
        <w:t xml:space="preserve"> ради,  </w:t>
      </w:r>
      <w:r>
        <w:rPr>
          <w:sz w:val="28"/>
          <w:szCs w:val="28"/>
          <w:lang w:val="uk-UA"/>
        </w:rPr>
        <w:t>Вербська сільська</w:t>
      </w:r>
      <w:r>
        <w:rPr>
          <w:sz w:val="28"/>
          <w:szCs w:val="28"/>
        </w:rPr>
        <w:t xml:space="preserve"> рада </w:t>
      </w:r>
    </w:p>
    <w:p w:rsidR="001057D2" w:rsidRPr="005B674B" w:rsidRDefault="001057D2" w:rsidP="001057D2">
      <w:pPr>
        <w:spacing w:line="276" w:lineRule="auto"/>
        <w:jc w:val="center"/>
        <w:outlineLvl w:val="0"/>
        <w:rPr>
          <w:sz w:val="28"/>
          <w:szCs w:val="28"/>
        </w:rPr>
      </w:pPr>
      <w:r w:rsidRPr="005B674B">
        <w:rPr>
          <w:sz w:val="28"/>
          <w:szCs w:val="28"/>
        </w:rPr>
        <w:t>ВИРІШИЛА:</w:t>
      </w:r>
    </w:p>
    <w:p w:rsidR="001057D2" w:rsidRPr="0029642A" w:rsidRDefault="001057D2" w:rsidP="001057D2">
      <w:pPr>
        <w:pStyle w:val="a5"/>
        <w:numPr>
          <w:ilvl w:val="0"/>
          <w:numId w:val="1"/>
        </w:numPr>
        <w:spacing w:line="276" w:lineRule="auto"/>
        <w:ind w:left="0" w:firstLine="360"/>
        <w:jc w:val="both"/>
        <w:rPr>
          <w:sz w:val="28"/>
          <w:szCs w:val="28"/>
        </w:rPr>
      </w:pPr>
      <w:r w:rsidRPr="0029642A">
        <w:rPr>
          <w:sz w:val="28"/>
          <w:szCs w:val="28"/>
        </w:rPr>
        <w:t xml:space="preserve">Затвердити </w:t>
      </w:r>
      <w:r>
        <w:rPr>
          <w:sz w:val="28"/>
          <w:szCs w:val="28"/>
        </w:rPr>
        <w:t xml:space="preserve"> </w:t>
      </w:r>
      <w:r w:rsidRPr="0029642A">
        <w:rPr>
          <w:sz w:val="28"/>
          <w:szCs w:val="28"/>
        </w:rPr>
        <w:t xml:space="preserve">Програму </w:t>
      </w:r>
      <w:r>
        <w:rPr>
          <w:sz w:val="28"/>
          <w:szCs w:val="28"/>
        </w:rPr>
        <w:t xml:space="preserve"> </w:t>
      </w:r>
      <w:r w:rsidRPr="0029642A">
        <w:rPr>
          <w:sz w:val="28"/>
          <w:szCs w:val="28"/>
        </w:rPr>
        <w:t>пр</w:t>
      </w:r>
      <w:r>
        <w:rPr>
          <w:sz w:val="28"/>
          <w:szCs w:val="28"/>
        </w:rPr>
        <w:t>отидії</w:t>
      </w:r>
      <w:r w:rsidRPr="0029642A">
        <w:rPr>
          <w:sz w:val="28"/>
          <w:szCs w:val="28"/>
        </w:rPr>
        <w:t xml:space="preserve"> </w:t>
      </w:r>
      <w:r>
        <w:rPr>
          <w:sz w:val="28"/>
          <w:szCs w:val="28"/>
        </w:rPr>
        <w:t xml:space="preserve">  захворюванню на туберкульоз </w:t>
      </w:r>
      <w:r w:rsidRPr="0029642A">
        <w:rPr>
          <w:sz w:val="28"/>
          <w:szCs w:val="28"/>
        </w:rPr>
        <w:t xml:space="preserve"> </w:t>
      </w:r>
      <w:r>
        <w:rPr>
          <w:sz w:val="28"/>
          <w:szCs w:val="28"/>
        </w:rPr>
        <w:t xml:space="preserve">на 2024-2026 роки Вербської сільської ради </w:t>
      </w:r>
      <w:r w:rsidRPr="0029642A">
        <w:rPr>
          <w:sz w:val="28"/>
          <w:szCs w:val="28"/>
        </w:rPr>
        <w:t>(</w:t>
      </w:r>
      <w:r>
        <w:rPr>
          <w:sz w:val="28"/>
          <w:szCs w:val="28"/>
        </w:rPr>
        <w:t xml:space="preserve">далі – </w:t>
      </w:r>
      <w:r w:rsidRPr="0029642A">
        <w:rPr>
          <w:sz w:val="28"/>
          <w:szCs w:val="28"/>
        </w:rPr>
        <w:t>Програма), що додається.</w:t>
      </w:r>
    </w:p>
    <w:p w:rsidR="001057D2" w:rsidRDefault="001057D2" w:rsidP="001057D2">
      <w:pPr>
        <w:pStyle w:val="a3"/>
        <w:numPr>
          <w:ilvl w:val="0"/>
          <w:numId w:val="1"/>
        </w:numPr>
        <w:spacing w:line="276" w:lineRule="auto"/>
        <w:ind w:left="0" w:firstLine="360"/>
        <w:jc w:val="both"/>
        <w:rPr>
          <w:rFonts w:ascii="Times New Roman" w:hAnsi="Times New Roman"/>
          <w:sz w:val="28"/>
          <w:szCs w:val="28"/>
          <w:lang w:val="uk-UA"/>
        </w:rPr>
      </w:pPr>
      <w:r>
        <w:rPr>
          <w:rFonts w:ascii="Times New Roman" w:hAnsi="Times New Roman"/>
          <w:sz w:val="28"/>
          <w:szCs w:val="28"/>
          <w:lang w:val="uk-UA"/>
        </w:rPr>
        <w:t>Фінансовому відділу Вербської сільської ради</w:t>
      </w:r>
      <w:r w:rsidRPr="009A68D0">
        <w:rPr>
          <w:rFonts w:ascii="Times New Roman" w:hAnsi="Times New Roman"/>
          <w:sz w:val="28"/>
          <w:szCs w:val="28"/>
          <w:lang w:val="uk-UA"/>
        </w:rPr>
        <w:t xml:space="preserve"> передбачити</w:t>
      </w:r>
      <w:r>
        <w:rPr>
          <w:rFonts w:ascii="Times New Roman" w:hAnsi="Times New Roman"/>
          <w:sz w:val="28"/>
          <w:szCs w:val="28"/>
          <w:lang w:val="uk-UA"/>
        </w:rPr>
        <w:t xml:space="preserve"> видатки на реалізацію</w:t>
      </w:r>
      <w:r w:rsidRPr="009A68D0">
        <w:rPr>
          <w:rFonts w:ascii="Times New Roman" w:hAnsi="Times New Roman"/>
          <w:sz w:val="28"/>
          <w:szCs w:val="28"/>
          <w:lang w:val="uk-UA"/>
        </w:rPr>
        <w:t xml:space="preserve"> </w:t>
      </w:r>
      <w:r>
        <w:rPr>
          <w:rFonts w:ascii="Times New Roman" w:hAnsi="Times New Roman"/>
          <w:sz w:val="28"/>
          <w:szCs w:val="28"/>
          <w:lang w:val="uk-UA"/>
        </w:rPr>
        <w:t>заходів Програми, в межах наявних фінансових ресурсів</w:t>
      </w:r>
      <w:r w:rsidRPr="0043158F">
        <w:rPr>
          <w:rFonts w:ascii="Times New Roman" w:hAnsi="Times New Roman"/>
          <w:sz w:val="28"/>
          <w:szCs w:val="28"/>
          <w:lang w:val="uk-UA"/>
        </w:rPr>
        <w:t>.</w:t>
      </w:r>
    </w:p>
    <w:p w:rsidR="001057D2" w:rsidRPr="00886C6A" w:rsidRDefault="001057D2" w:rsidP="001057D2">
      <w:pPr>
        <w:pStyle w:val="a3"/>
        <w:numPr>
          <w:ilvl w:val="0"/>
          <w:numId w:val="1"/>
        </w:numPr>
        <w:spacing w:line="276" w:lineRule="auto"/>
        <w:ind w:left="0" w:firstLine="360"/>
        <w:jc w:val="both"/>
        <w:rPr>
          <w:rFonts w:ascii="Times New Roman" w:hAnsi="Times New Roman"/>
          <w:sz w:val="28"/>
          <w:szCs w:val="28"/>
          <w:lang w:val="uk-UA"/>
        </w:rPr>
      </w:pPr>
      <w:r w:rsidRPr="00886C6A">
        <w:rPr>
          <w:rFonts w:ascii="Times New Roman" w:hAnsi="Times New Roman"/>
          <w:sz w:val="28"/>
          <w:szCs w:val="28"/>
          <w:lang w:val="uk-UA"/>
        </w:rPr>
        <w:t>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(Аркадій СЕМЕНЮК).</w:t>
      </w:r>
      <w:r w:rsidRPr="009215B3">
        <w:rPr>
          <w:rFonts w:ascii="Times New Roman" w:hAnsi="Times New Roman"/>
          <w:sz w:val="28"/>
          <w:szCs w:val="28"/>
          <w:lang w:val="uk-UA"/>
        </w:rPr>
        <w:t xml:space="preserve"> </w:t>
      </w:r>
    </w:p>
    <w:p w:rsidR="001057D2" w:rsidRDefault="001057D2" w:rsidP="001057D2">
      <w:pPr>
        <w:spacing w:line="276" w:lineRule="auto"/>
        <w:jc w:val="both"/>
        <w:rPr>
          <w:sz w:val="28"/>
          <w:szCs w:val="28"/>
          <w:lang w:val="uk-UA"/>
        </w:rPr>
      </w:pPr>
    </w:p>
    <w:p w:rsidR="001057D2" w:rsidRDefault="001057D2" w:rsidP="001057D2">
      <w:pPr>
        <w:jc w:val="both"/>
        <w:rPr>
          <w:sz w:val="28"/>
          <w:szCs w:val="28"/>
          <w:lang w:val="uk-UA"/>
        </w:rPr>
      </w:pPr>
    </w:p>
    <w:p w:rsidR="001057D2" w:rsidRPr="001D5BE7" w:rsidRDefault="001057D2" w:rsidP="001057D2">
      <w:pPr>
        <w:jc w:val="both"/>
        <w:rPr>
          <w:sz w:val="28"/>
          <w:szCs w:val="28"/>
          <w:lang w:val="uk-UA"/>
        </w:rPr>
      </w:pPr>
    </w:p>
    <w:p w:rsidR="001057D2" w:rsidRDefault="001057D2" w:rsidP="001057D2">
      <w:pPr>
        <w:ind w:firstLine="360"/>
        <w:rPr>
          <w:b/>
          <w:sz w:val="28"/>
          <w:szCs w:val="28"/>
          <w:lang w:val="uk-UA"/>
        </w:rPr>
      </w:pPr>
      <w:r>
        <w:rPr>
          <w:b/>
          <w:sz w:val="28"/>
          <w:szCs w:val="28"/>
        </w:rPr>
        <w:t>Сільський</w:t>
      </w:r>
      <w:r w:rsidRPr="00F44F3F">
        <w:rPr>
          <w:b/>
          <w:sz w:val="28"/>
          <w:szCs w:val="28"/>
        </w:rPr>
        <w:t xml:space="preserve"> голова                                                 </w:t>
      </w:r>
      <w:r>
        <w:rPr>
          <w:b/>
          <w:sz w:val="28"/>
          <w:szCs w:val="28"/>
        </w:rPr>
        <w:t xml:space="preserve"> Каміла КОТВІНСЬКА</w:t>
      </w:r>
    </w:p>
    <w:p w:rsidR="001057D2" w:rsidRPr="002E06A9" w:rsidRDefault="001057D2" w:rsidP="001057D2">
      <w:pPr>
        <w:ind w:firstLine="360"/>
        <w:rPr>
          <w:b/>
          <w:sz w:val="28"/>
          <w:szCs w:val="28"/>
          <w:lang w:val="uk-UA"/>
        </w:rPr>
      </w:pPr>
    </w:p>
    <w:p w:rsidR="001057D2" w:rsidRDefault="001057D2" w:rsidP="001057D2">
      <w:pPr>
        <w:suppressAutoHyphens w:val="0"/>
        <w:autoSpaceDE/>
        <w:spacing w:after="200" w:line="276" w:lineRule="auto"/>
        <w:rPr>
          <w:b/>
          <w:sz w:val="24"/>
          <w:szCs w:val="24"/>
          <w:lang w:val="uk-UA"/>
        </w:rPr>
      </w:pPr>
      <w:r>
        <w:rPr>
          <w:b/>
          <w:sz w:val="24"/>
          <w:szCs w:val="24"/>
          <w:lang w:val="uk-UA"/>
        </w:rPr>
        <w:br w:type="page"/>
      </w:r>
    </w:p>
    <w:p w:rsidR="001057D2" w:rsidRPr="002E06A9" w:rsidRDefault="001057D2" w:rsidP="001057D2">
      <w:pPr>
        <w:ind w:left="5387"/>
        <w:rPr>
          <w:sz w:val="24"/>
          <w:szCs w:val="24"/>
          <w:lang w:val="uk-UA"/>
        </w:rPr>
      </w:pPr>
      <w:r w:rsidRPr="002E06A9">
        <w:rPr>
          <w:sz w:val="24"/>
          <w:szCs w:val="24"/>
          <w:lang w:val="uk-UA"/>
        </w:rPr>
        <w:lastRenderedPageBreak/>
        <w:t xml:space="preserve">ЗАТВЕРДЖЕНО </w:t>
      </w:r>
    </w:p>
    <w:p w:rsidR="001057D2" w:rsidRPr="00627AD1" w:rsidRDefault="001057D2" w:rsidP="001057D2">
      <w:pPr>
        <w:ind w:left="5387"/>
        <w:rPr>
          <w:sz w:val="28"/>
          <w:szCs w:val="28"/>
          <w:lang w:val="uk-UA"/>
        </w:rPr>
      </w:pPr>
      <w:r w:rsidRPr="00627AD1">
        <w:rPr>
          <w:sz w:val="28"/>
          <w:szCs w:val="28"/>
          <w:lang w:val="uk-UA"/>
        </w:rPr>
        <w:t xml:space="preserve">Рішення Вербської сільської ради </w:t>
      </w:r>
    </w:p>
    <w:p w:rsidR="001057D2" w:rsidRPr="002E06A9" w:rsidRDefault="001057D2" w:rsidP="001057D2">
      <w:pPr>
        <w:ind w:left="5387"/>
        <w:rPr>
          <w:sz w:val="24"/>
          <w:szCs w:val="24"/>
          <w:lang w:val="uk-UA"/>
        </w:rPr>
      </w:pPr>
      <w:r w:rsidRPr="00627AD1">
        <w:rPr>
          <w:sz w:val="28"/>
          <w:szCs w:val="28"/>
          <w:lang w:val="uk-UA"/>
        </w:rPr>
        <w:t>від 13 лютого 2024 року №</w:t>
      </w:r>
      <w:r>
        <w:rPr>
          <w:sz w:val="24"/>
          <w:szCs w:val="24"/>
          <w:lang w:val="uk-UA"/>
        </w:rPr>
        <w:t xml:space="preserve"> </w:t>
      </w:r>
      <w:r w:rsidRPr="002179DB">
        <w:rPr>
          <w:sz w:val="28"/>
          <w:szCs w:val="28"/>
          <w:lang w:val="uk-UA"/>
        </w:rPr>
        <w:t>1150</w:t>
      </w:r>
    </w:p>
    <w:p w:rsidR="001057D2" w:rsidRPr="002E06A9" w:rsidRDefault="001057D2" w:rsidP="001057D2">
      <w:pPr>
        <w:rPr>
          <w:b/>
          <w:sz w:val="28"/>
          <w:szCs w:val="28"/>
          <w:lang w:val="uk-UA"/>
        </w:rPr>
      </w:pPr>
    </w:p>
    <w:p w:rsidR="001057D2" w:rsidRDefault="001057D2" w:rsidP="001057D2">
      <w:pPr>
        <w:rPr>
          <w:b/>
          <w:sz w:val="28"/>
          <w:szCs w:val="28"/>
        </w:rPr>
      </w:pPr>
      <w:r w:rsidRPr="002E06A9">
        <w:rPr>
          <w:b/>
          <w:sz w:val="28"/>
          <w:szCs w:val="28"/>
          <w:lang w:val="uk-UA"/>
        </w:rPr>
        <w:t xml:space="preserve">                                                         </w:t>
      </w:r>
      <w:r>
        <w:rPr>
          <w:b/>
          <w:sz w:val="28"/>
          <w:szCs w:val="28"/>
        </w:rPr>
        <w:t xml:space="preserve">Програма </w:t>
      </w:r>
    </w:p>
    <w:p w:rsidR="001057D2" w:rsidRDefault="001057D2" w:rsidP="001057D2">
      <w:pPr>
        <w:jc w:val="center"/>
        <w:rPr>
          <w:b/>
          <w:sz w:val="28"/>
          <w:szCs w:val="28"/>
        </w:rPr>
      </w:pPr>
      <w:r>
        <w:rPr>
          <w:b/>
          <w:sz w:val="28"/>
          <w:szCs w:val="28"/>
        </w:rPr>
        <w:t>протидії захворюванню</w:t>
      </w:r>
      <w:r>
        <w:rPr>
          <w:b/>
          <w:sz w:val="28"/>
          <w:szCs w:val="28"/>
          <w:lang w:val="uk-UA"/>
        </w:rPr>
        <w:t xml:space="preserve"> </w:t>
      </w:r>
      <w:r>
        <w:rPr>
          <w:b/>
          <w:sz w:val="28"/>
          <w:szCs w:val="28"/>
        </w:rPr>
        <w:t xml:space="preserve">на туберкульоз на </w:t>
      </w:r>
      <w:r>
        <w:rPr>
          <w:b/>
          <w:sz w:val="28"/>
          <w:szCs w:val="28"/>
          <w:lang w:val="uk-UA"/>
        </w:rPr>
        <w:t xml:space="preserve">території </w:t>
      </w:r>
      <w:r>
        <w:rPr>
          <w:b/>
          <w:sz w:val="28"/>
          <w:szCs w:val="28"/>
        </w:rPr>
        <w:t>Вербськ</w:t>
      </w:r>
      <w:r>
        <w:rPr>
          <w:b/>
          <w:sz w:val="28"/>
          <w:szCs w:val="28"/>
          <w:lang w:val="uk-UA"/>
        </w:rPr>
        <w:t>ої</w:t>
      </w:r>
      <w:r>
        <w:rPr>
          <w:b/>
          <w:sz w:val="28"/>
          <w:szCs w:val="28"/>
        </w:rPr>
        <w:t xml:space="preserve"> сільськ</w:t>
      </w:r>
      <w:r>
        <w:rPr>
          <w:b/>
          <w:sz w:val="28"/>
          <w:szCs w:val="28"/>
          <w:lang w:val="uk-UA"/>
        </w:rPr>
        <w:t>ої</w:t>
      </w:r>
      <w:r>
        <w:rPr>
          <w:b/>
          <w:sz w:val="28"/>
          <w:szCs w:val="28"/>
        </w:rPr>
        <w:t xml:space="preserve"> рад</w:t>
      </w:r>
      <w:r>
        <w:rPr>
          <w:b/>
          <w:sz w:val="28"/>
          <w:szCs w:val="28"/>
          <w:lang w:val="uk-UA"/>
        </w:rPr>
        <w:t xml:space="preserve">и на </w:t>
      </w:r>
      <w:r>
        <w:rPr>
          <w:b/>
          <w:sz w:val="28"/>
          <w:szCs w:val="28"/>
        </w:rPr>
        <w:t>2024-202</w:t>
      </w:r>
      <w:r>
        <w:rPr>
          <w:b/>
          <w:sz w:val="28"/>
          <w:szCs w:val="28"/>
          <w:lang w:val="uk-UA"/>
        </w:rPr>
        <w:t>5</w:t>
      </w:r>
      <w:r>
        <w:rPr>
          <w:b/>
          <w:sz w:val="28"/>
          <w:szCs w:val="28"/>
        </w:rPr>
        <w:t xml:space="preserve"> роки</w:t>
      </w:r>
    </w:p>
    <w:p w:rsidR="001057D2" w:rsidRPr="00D94B48" w:rsidRDefault="001057D2" w:rsidP="001057D2">
      <w:pPr>
        <w:tabs>
          <w:tab w:val="left" w:pos="-3240"/>
        </w:tabs>
        <w:ind w:right="-86" w:hanging="1080"/>
        <w:jc w:val="center"/>
        <w:rPr>
          <w:b/>
          <w:sz w:val="16"/>
          <w:szCs w:val="16"/>
        </w:rPr>
      </w:pPr>
    </w:p>
    <w:p w:rsidR="001057D2" w:rsidRPr="00BD5E85" w:rsidRDefault="001057D2" w:rsidP="001057D2">
      <w:pPr>
        <w:tabs>
          <w:tab w:val="left" w:pos="-3240"/>
        </w:tabs>
        <w:spacing w:line="276" w:lineRule="auto"/>
        <w:ind w:right="1229"/>
        <w:jc w:val="center"/>
        <w:rPr>
          <w:b/>
          <w:sz w:val="28"/>
          <w:szCs w:val="28"/>
        </w:rPr>
      </w:pPr>
      <w:r w:rsidRPr="00D94B48">
        <w:rPr>
          <w:b/>
          <w:sz w:val="28"/>
          <w:szCs w:val="28"/>
        </w:rPr>
        <w:tab/>
      </w:r>
      <w:r w:rsidRPr="00BD5E85">
        <w:rPr>
          <w:b/>
          <w:sz w:val="28"/>
          <w:szCs w:val="28"/>
        </w:rPr>
        <w:t>І. Загальні положення</w:t>
      </w:r>
    </w:p>
    <w:p w:rsidR="001057D2" w:rsidRPr="00BD5E85" w:rsidRDefault="001057D2" w:rsidP="001057D2">
      <w:pPr>
        <w:spacing w:line="276" w:lineRule="auto"/>
        <w:ind w:firstLine="709"/>
        <w:jc w:val="both"/>
      </w:pPr>
      <w:r w:rsidRPr="00BD5E85">
        <w:rPr>
          <w:sz w:val="28"/>
          <w:szCs w:val="28"/>
        </w:rPr>
        <w:t xml:space="preserve">Всесвітня організація охорони здоров'я </w:t>
      </w:r>
      <w:r w:rsidRPr="00BD5E85">
        <w:rPr>
          <w:color w:val="000000"/>
          <w:sz w:val="28"/>
          <w:szCs w:val="28"/>
        </w:rPr>
        <w:t xml:space="preserve">оголосила епідемію туберкульозу </w:t>
      </w:r>
      <w:r w:rsidRPr="00BD5E85">
        <w:rPr>
          <w:color w:val="000000"/>
          <w:sz w:val="28"/>
          <w:szCs w:val="28"/>
        </w:rPr>
        <w:br/>
        <w:t>в Україні з 1996 року. Реформування протитуберкульозної служби спонукає до чітких дій, за допомогою яких можливе збереженн</w:t>
      </w:r>
      <w:r>
        <w:rPr>
          <w:color w:val="000000"/>
          <w:sz w:val="28"/>
          <w:szCs w:val="28"/>
        </w:rPr>
        <w:t xml:space="preserve">я протитуберкульозної служби в Вербській сільській </w:t>
      </w:r>
      <w:r w:rsidRPr="00BD5E85">
        <w:rPr>
          <w:color w:val="000000"/>
          <w:sz w:val="28"/>
          <w:szCs w:val="28"/>
        </w:rPr>
        <w:t xml:space="preserve">раді. </w:t>
      </w:r>
    </w:p>
    <w:p w:rsidR="001057D2" w:rsidRPr="00BD5E85" w:rsidRDefault="001057D2" w:rsidP="001057D2">
      <w:pPr>
        <w:pStyle w:val="a7"/>
        <w:spacing w:before="0" w:after="0" w:line="276" w:lineRule="auto"/>
        <w:ind w:firstLine="708"/>
        <w:jc w:val="both"/>
        <w:rPr>
          <w:rFonts w:ascii="Times New Roman" w:hAnsi="Times New Roman" w:cs="Times New Roman"/>
        </w:rPr>
      </w:pPr>
      <w:r w:rsidRPr="00BD5E85">
        <w:rPr>
          <w:rFonts w:ascii="Times New Roman" w:hAnsi="Times New Roman" w:cs="Times New Roman"/>
          <w:b w:val="0"/>
          <w:bCs/>
          <w:color w:val="000000"/>
          <w:sz w:val="28"/>
          <w:szCs w:val="28"/>
        </w:rPr>
        <w:t xml:space="preserve">Завдання і заходи цієї Програми необхідні для </w:t>
      </w:r>
      <w:r>
        <w:rPr>
          <w:rFonts w:ascii="Times New Roman" w:hAnsi="Times New Roman" w:cs="Times New Roman"/>
          <w:b w:val="0"/>
          <w:bCs/>
          <w:color w:val="000000"/>
          <w:sz w:val="28"/>
          <w:szCs w:val="28"/>
        </w:rPr>
        <w:t>протидії захворюванню на туберкульозу до 2035 року</w:t>
      </w:r>
      <w:r w:rsidRPr="00BD5E85">
        <w:rPr>
          <w:rFonts w:ascii="Times New Roman" w:hAnsi="Times New Roman" w:cs="Times New Roman"/>
          <w:b w:val="0"/>
          <w:bCs/>
          <w:sz w:val="28"/>
          <w:szCs w:val="28"/>
        </w:rPr>
        <w:t>.</w:t>
      </w:r>
    </w:p>
    <w:p w:rsidR="001057D2" w:rsidRPr="00BD5E85" w:rsidRDefault="001057D2" w:rsidP="001057D2">
      <w:pPr>
        <w:spacing w:line="276" w:lineRule="auto"/>
        <w:ind w:firstLine="708"/>
        <w:jc w:val="both"/>
      </w:pPr>
      <w:r w:rsidRPr="00BD5E85">
        <w:rPr>
          <w:color w:val="000000" w:themeColor="text1"/>
          <w:sz w:val="28"/>
          <w:szCs w:val="28"/>
        </w:rPr>
        <w:t>Серед осіб, які захворіли на туберкульоз, до 100 відсотка припадає</w:t>
      </w:r>
      <w:r>
        <w:rPr>
          <w:color w:val="000000" w:themeColor="text1"/>
          <w:sz w:val="28"/>
          <w:szCs w:val="28"/>
          <w:lang w:val="uk-UA"/>
        </w:rPr>
        <w:t xml:space="preserve"> </w:t>
      </w:r>
      <w:r w:rsidRPr="00BD5E85">
        <w:rPr>
          <w:color w:val="000000" w:themeColor="text1"/>
          <w:sz w:val="28"/>
          <w:szCs w:val="28"/>
        </w:rPr>
        <w:t>на доросле населення. Приблизно 68 відсотків захворілих - особи пра</w:t>
      </w:r>
      <w:r>
        <w:rPr>
          <w:color w:val="000000" w:themeColor="text1"/>
          <w:sz w:val="28"/>
          <w:szCs w:val="28"/>
        </w:rPr>
        <w:t>цездатного віку (18 - 54 роки).</w:t>
      </w:r>
    </w:p>
    <w:p w:rsidR="001057D2" w:rsidRPr="00BD5E85" w:rsidRDefault="001057D2" w:rsidP="001057D2">
      <w:pPr>
        <w:spacing w:line="276" w:lineRule="auto"/>
        <w:jc w:val="both"/>
      </w:pPr>
      <w:r w:rsidRPr="00BD5E85">
        <w:rPr>
          <w:color w:val="000000"/>
          <w:sz w:val="28"/>
          <w:szCs w:val="28"/>
        </w:rPr>
        <w:t xml:space="preserve"> </w:t>
      </w:r>
      <w:r w:rsidRPr="00BD5E85">
        <w:rPr>
          <w:color w:val="000000"/>
          <w:sz w:val="28"/>
          <w:szCs w:val="28"/>
        </w:rPr>
        <w:tab/>
        <w:t>В Україні щороку своєчасно не виявляють приблизно 22,5 відсотка випадків захворювання на туберкульоз, що призводить до подальшого його поширення серед населення. Поточний показник поширеності туберкульозу становить 84,4 уперше зареєстрованих випадків захворювань на 100 тис. населення, що майже утричі перевищує показник цільових завдань, визначених глобальним планом дій «Зупинити туберкульоз».</w:t>
      </w:r>
    </w:p>
    <w:p w:rsidR="001057D2" w:rsidRPr="00BD5E85" w:rsidRDefault="001057D2" w:rsidP="001057D2">
      <w:pPr>
        <w:tabs>
          <w:tab w:val="left" w:pos="709"/>
        </w:tabs>
        <w:spacing w:line="276" w:lineRule="auto"/>
        <w:jc w:val="center"/>
        <w:rPr>
          <w:b/>
          <w:color w:val="000000"/>
          <w:sz w:val="28"/>
          <w:szCs w:val="28"/>
        </w:rPr>
      </w:pPr>
      <w:r w:rsidRPr="00BD5E85">
        <w:rPr>
          <w:b/>
          <w:color w:val="000000"/>
          <w:sz w:val="28"/>
          <w:szCs w:val="28"/>
        </w:rPr>
        <w:t>ІІ. Мета Програми</w:t>
      </w:r>
    </w:p>
    <w:p w:rsidR="001057D2" w:rsidRPr="00BD5E85" w:rsidRDefault="001057D2" w:rsidP="001057D2">
      <w:pPr>
        <w:spacing w:line="276" w:lineRule="auto"/>
        <w:jc w:val="both"/>
        <w:rPr>
          <w:color w:val="000000"/>
          <w:sz w:val="28"/>
          <w:szCs w:val="28"/>
        </w:rPr>
      </w:pPr>
      <w:r w:rsidRPr="00BD5E85">
        <w:rPr>
          <w:color w:val="000000"/>
          <w:sz w:val="28"/>
          <w:szCs w:val="28"/>
        </w:rPr>
        <w:tab/>
        <w:t>Метою Програми є стабілізація рівня захворюваності, зниження рівня смертності та підвищення ефективності лікування хворих на чутливий туберкульоз, хіміорезистентний туберкульоз, ко-інфекцію – туберкульоз</w:t>
      </w:r>
      <w:r>
        <w:rPr>
          <w:color w:val="000000"/>
          <w:sz w:val="28"/>
          <w:szCs w:val="28"/>
          <w:lang w:val="uk-UA"/>
        </w:rPr>
        <w:t xml:space="preserve"> </w:t>
      </w:r>
      <w:r w:rsidRPr="00BD5E85">
        <w:rPr>
          <w:color w:val="000000"/>
          <w:sz w:val="28"/>
          <w:szCs w:val="28"/>
        </w:rPr>
        <w:t>та ВІЛ-інфекцію/СНІД, забезпечення доступності населення до якісних послуг з профілактики, діагностики і лікування туберкульозу.</w:t>
      </w:r>
    </w:p>
    <w:p w:rsidR="001057D2" w:rsidRPr="00BD5E85" w:rsidRDefault="001057D2" w:rsidP="001057D2">
      <w:pPr>
        <w:spacing w:line="276" w:lineRule="auto"/>
        <w:jc w:val="center"/>
        <w:rPr>
          <w:b/>
          <w:color w:val="000000"/>
          <w:sz w:val="28"/>
          <w:szCs w:val="28"/>
        </w:rPr>
      </w:pPr>
      <w:r w:rsidRPr="00BD5E85">
        <w:rPr>
          <w:b/>
          <w:color w:val="000000"/>
          <w:sz w:val="28"/>
          <w:szCs w:val="28"/>
        </w:rPr>
        <w:t>ІІІ. Шляхи і способи розв'язання проблеми</w:t>
      </w:r>
    </w:p>
    <w:p w:rsidR="001057D2" w:rsidRPr="00BD5E85" w:rsidRDefault="001057D2" w:rsidP="001057D2">
      <w:pPr>
        <w:spacing w:line="276" w:lineRule="auto"/>
        <w:jc w:val="both"/>
      </w:pPr>
      <w:r w:rsidRPr="00BD5E85">
        <w:rPr>
          <w:color w:val="92D050"/>
          <w:sz w:val="28"/>
          <w:szCs w:val="28"/>
        </w:rPr>
        <w:tab/>
      </w:r>
      <w:r w:rsidRPr="00BD5E85">
        <w:rPr>
          <w:color w:val="000000"/>
          <w:sz w:val="28"/>
          <w:szCs w:val="28"/>
        </w:rPr>
        <w:t>Перший варіант передбачає продовження застосування комплексного підходу до протидії туберкульозу з розвитком системи фтизіатричної допомоги, що дасть змогу без формування нових елементів системи розв'язати проблему.</w:t>
      </w:r>
    </w:p>
    <w:p w:rsidR="001057D2" w:rsidRPr="00BD5E85" w:rsidRDefault="001057D2" w:rsidP="001057D2">
      <w:pPr>
        <w:spacing w:line="276" w:lineRule="auto"/>
        <w:jc w:val="both"/>
      </w:pPr>
      <w:r w:rsidRPr="00BD5E85">
        <w:rPr>
          <w:color w:val="000000"/>
          <w:sz w:val="28"/>
          <w:szCs w:val="28"/>
        </w:rPr>
        <w:tab/>
        <w:t xml:space="preserve">Другий варіант передбачає швидке реформування підходів до надання протитуберкульозної допомоги населенню в Україні шляхом розвитку системи амбулаторної допомоги хворим на туберкульоз з дотриманням сучасних принципів інфекційного контролю, забезпечення соціального </w:t>
      </w:r>
      <w:r w:rsidRPr="00BD5E85">
        <w:rPr>
          <w:color w:val="000000"/>
          <w:sz w:val="28"/>
          <w:szCs w:val="28"/>
        </w:rPr>
        <w:lastRenderedPageBreak/>
        <w:t xml:space="preserve">супроводу пацієнтів, впровадження та розширення застосування інноваційних методів діагностики та лікування туберкульозу з урахуванням передового світового </w:t>
      </w:r>
      <w:r w:rsidRPr="00BD5E85">
        <w:rPr>
          <w:color w:val="000000"/>
          <w:sz w:val="28"/>
          <w:szCs w:val="28"/>
        </w:rPr>
        <w:br/>
        <w:t xml:space="preserve">та наявного в країні досвіду, принципів доказової медицини за умови зміни моделей фінансування та координації зусиль медичної спільноти і громади </w:t>
      </w:r>
      <w:r>
        <w:rPr>
          <w:color w:val="000000"/>
          <w:sz w:val="28"/>
          <w:szCs w:val="28"/>
          <w:lang w:val="uk-UA"/>
        </w:rPr>
        <w:t xml:space="preserve"> </w:t>
      </w:r>
      <w:r w:rsidRPr="00BD5E85">
        <w:rPr>
          <w:color w:val="000000"/>
          <w:sz w:val="28"/>
          <w:szCs w:val="28"/>
        </w:rPr>
        <w:t>з формуванням відповідального ставлення держави та суспільства.</w:t>
      </w:r>
    </w:p>
    <w:p w:rsidR="001057D2" w:rsidRPr="00BD5E85" w:rsidRDefault="001057D2" w:rsidP="001057D2">
      <w:pPr>
        <w:spacing w:line="276" w:lineRule="auto"/>
        <w:jc w:val="both"/>
      </w:pPr>
      <w:r w:rsidRPr="00BD5E85">
        <w:rPr>
          <w:color w:val="000000"/>
          <w:sz w:val="28"/>
          <w:szCs w:val="28"/>
        </w:rPr>
        <w:tab/>
        <w:t>Розв'язати проблему можливо шляхом виконання таких завдань та заходів:</w:t>
      </w:r>
      <w:r w:rsidRPr="00BD5E85">
        <w:rPr>
          <w:sz w:val="28"/>
          <w:szCs w:val="28"/>
        </w:rPr>
        <w:t xml:space="preserve"> </w:t>
      </w:r>
    </w:p>
    <w:p w:rsidR="001057D2" w:rsidRPr="00BD5E85" w:rsidRDefault="001057D2" w:rsidP="001057D2">
      <w:pPr>
        <w:spacing w:line="276" w:lineRule="auto"/>
        <w:ind w:firstLine="708"/>
        <w:jc w:val="both"/>
      </w:pPr>
      <w:r w:rsidRPr="00BD5E85">
        <w:rPr>
          <w:color w:val="000000"/>
          <w:sz w:val="28"/>
          <w:szCs w:val="28"/>
        </w:rPr>
        <w:t xml:space="preserve">комплексне лікування і профілактика туберкульозу з дотриманням вимог інфекційного контролю; </w:t>
      </w:r>
    </w:p>
    <w:p w:rsidR="001057D2" w:rsidRPr="00BD5E85" w:rsidRDefault="001057D2" w:rsidP="001057D2">
      <w:pPr>
        <w:spacing w:line="276" w:lineRule="auto"/>
        <w:ind w:firstLine="709"/>
        <w:jc w:val="both"/>
      </w:pPr>
      <w:r w:rsidRPr="00BD5E85">
        <w:rPr>
          <w:color w:val="000000"/>
          <w:sz w:val="28"/>
          <w:szCs w:val="28"/>
        </w:rPr>
        <w:t xml:space="preserve">здійснення систематичного скринінгу, зокрема активне виявлення випадків туберкульозу, мультирезистентного туберкульозу та виявлення осіб, які перебувають в контакті з хворими на туберкульоз, в тому числі серед груп високого ризику захворювання на туберкульоз, із залученням неурядового сектору; </w:t>
      </w:r>
    </w:p>
    <w:p w:rsidR="001057D2" w:rsidRPr="00BD5E85" w:rsidRDefault="001057D2" w:rsidP="001057D2">
      <w:pPr>
        <w:spacing w:line="276" w:lineRule="auto"/>
        <w:ind w:firstLine="709"/>
        <w:jc w:val="both"/>
      </w:pPr>
      <w:r w:rsidRPr="00BD5E85">
        <w:rPr>
          <w:color w:val="000000"/>
          <w:sz w:val="28"/>
          <w:szCs w:val="28"/>
        </w:rPr>
        <w:t xml:space="preserve">проведення ранньої діагностики усіх форм туберкульозу та забезпечення належного доступу до тестування на чутливість до ліків, зокрема шляхом використання швидких тестів; </w:t>
      </w:r>
    </w:p>
    <w:p w:rsidR="001057D2" w:rsidRPr="00BD5E85" w:rsidRDefault="001057D2" w:rsidP="001057D2">
      <w:pPr>
        <w:spacing w:line="276" w:lineRule="auto"/>
        <w:ind w:firstLine="709"/>
        <w:jc w:val="both"/>
      </w:pPr>
      <w:r w:rsidRPr="00BD5E85">
        <w:rPr>
          <w:color w:val="000000"/>
          <w:sz w:val="28"/>
          <w:szCs w:val="28"/>
        </w:rPr>
        <w:t>забезпечення доступу до якісного лікування та всього комплексу послуг для всіх хворих на туберкульоз, включаючи його хіміорезистентні форми,</w:t>
      </w:r>
      <w:r>
        <w:rPr>
          <w:color w:val="000000"/>
          <w:sz w:val="28"/>
          <w:szCs w:val="28"/>
          <w:lang w:val="uk-UA"/>
        </w:rPr>
        <w:t xml:space="preserve"> </w:t>
      </w:r>
      <w:r w:rsidRPr="00BD5E85">
        <w:rPr>
          <w:color w:val="000000"/>
          <w:sz w:val="28"/>
          <w:szCs w:val="28"/>
        </w:rPr>
        <w:t xml:space="preserve">у повному обсязі, а також надання підтримки пацієнтам з метою формування прихильності до лікування; </w:t>
      </w:r>
    </w:p>
    <w:p w:rsidR="001057D2" w:rsidRPr="00BD5E85" w:rsidRDefault="001057D2" w:rsidP="001057D2">
      <w:pPr>
        <w:spacing w:line="276" w:lineRule="auto"/>
        <w:ind w:firstLine="709"/>
        <w:jc w:val="both"/>
      </w:pPr>
      <w:r w:rsidRPr="00BD5E85">
        <w:rPr>
          <w:color w:val="000000"/>
          <w:sz w:val="28"/>
          <w:szCs w:val="28"/>
        </w:rPr>
        <w:t xml:space="preserve">здійснення спільних заходів боротьби з ко-інфекцією (туберкульоз/ВІЛ-інфекція/СНІД) та ведення обліку випадків поєднаних патологій; </w:t>
      </w:r>
    </w:p>
    <w:p w:rsidR="001057D2" w:rsidRPr="00BD5E85" w:rsidRDefault="001057D2" w:rsidP="001057D2">
      <w:pPr>
        <w:spacing w:line="276" w:lineRule="auto"/>
        <w:ind w:firstLine="709"/>
        <w:jc w:val="both"/>
      </w:pPr>
      <w:r w:rsidRPr="00BD5E85">
        <w:rPr>
          <w:color w:val="000000"/>
          <w:sz w:val="28"/>
          <w:szCs w:val="28"/>
        </w:rPr>
        <w:t xml:space="preserve">лікування латентної туберкульозної інфекції та профілактичне лікування осіб із груп високого ризику, а також проведення вакцинації проти туберкульозу; </w:t>
      </w:r>
    </w:p>
    <w:p w:rsidR="001057D2" w:rsidRPr="00BD5E85" w:rsidRDefault="001057D2" w:rsidP="001057D2">
      <w:pPr>
        <w:spacing w:line="276" w:lineRule="auto"/>
        <w:ind w:firstLine="708"/>
        <w:jc w:val="both"/>
      </w:pPr>
      <w:r w:rsidRPr="00BD5E85">
        <w:rPr>
          <w:color w:val="000000"/>
          <w:sz w:val="28"/>
          <w:szCs w:val="28"/>
        </w:rPr>
        <w:t xml:space="preserve">всебічне охоплення високоякісними безкоштовними послугами щодо профілактики, діагностики, лікування та соціального супроводу для загального населення та пацієнтів, хворих на туберкульоз, з дотриманням принципів соціальної справедливості; </w:t>
      </w:r>
    </w:p>
    <w:p w:rsidR="001057D2" w:rsidRPr="00BD5E85" w:rsidRDefault="001057D2" w:rsidP="001057D2">
      <w:pPr>
        <w:spacing w:line="276" w:lineRule="auto"/>
        <w:ind w:firstLine="709"/>
        <w:jc w:val="both"/>
      </w:pPr>
      <w:r w:rsidRPr="00BD5E85">
        <w:rPr>
          <w:color w:val="000000"/>
          <w:sz w:val="28"/>
          <w:szCs w:val="28"/>
        </w:rPr>
        <w:t>постійний епідеміологічний нагляд та управління даними;</w:t>
      </w:r>
    </w:p>
    <w:p w:rsidR="001057D2" w:rsidRPr="00BD5E85" w:rsidRDefault="001057D2" w:rsidP="001057D2">
      <w:pPr>
        <w:spacing w:line="276" w:lineRule="auto"/>
        <w:ind w:firstLine="709"/>
        <w:jc w:val="both"/>
      </w:pPr>
      <w:r w:rsidRPr="00BD5E85">
        <w:rPr>
          <w:color w:val="000000"/>
          <w:sz w:val="28"/>
          <w:szCs w:val="28"/>
        </w:rPr>
        <w:t>безперервне постачання якісних ліків та їх раціональне використання;</w:t>
      </w:r>
    </w:p>
    <w:p w:rsidR="001057D2" w:rsidRPr="00BD5E85" w:rsidRDefault="001057D2" w:rsidP="001057D2">
      <w:pPr>
        <w:spacing w:line="276" w:lineRule="auto"/>
        <w:ind w:firstLine="709"/>
        <w:jc w:val="both"/>
      </w:pPr>
      <w:r w:rsidRPr="00BD5E85">
        <w:rPr>
          <w:color w:val="000000"/>
          <w:sz w:val="28"/>
          <w:szCs w:val="28"/>
        </w:rPr>
        <w:t>інфекційний контроль за туберкульозом.</w:t>
      </w:r>
    </w:p>
    <w:p w:rsidR="001057D2" w:rsidRPr="00BD5E85" w:rsidRDefault="001057D2" w:rsidP="001057D2">
      <w:pPr>
        <w:spacing w:line="276" w:lineRule="auto"/>
        <w:jc w:val="center"/>
        <w:rPr>
          <w:b/>
          <w:color w:val="000000"/>
          <w:sz w:val="28"/>
          <w:szCs w:val="28"/>
        </w:rPr>
      </w:pPr>
      <w:r w:rsidRPr="00BD5E85">
        <w:rPr>
          <w:b/>
          <w:color w:val="000000"/>
          <w:sz w:val="28"/>
          <w:szCs w:val="28"/>
        </w:rPr>
        <w:t>IV. Завдання і заходи Програми</w:t>
      </w:r>
    </w:p>
    <w:p w:rsidR="001057D2" w:rsidRPr="00BD5E85" w:rsidRDefault="001057D2" w:rsidP="001057D2">
      <w:pPr>
        <w:spacing w:line="276" w:lineRule="auto"/>
        <w:ind w:firstLine="708"/>
        <w:jc w:val="both"/>
        <w:rPr>
          <w:color w:val="000000"/>
          <w:sz w:val="28"/>
          <w:szCs w:val="28"/>
        </w:rPr>
      </w:pPr>
      <w:r w:rsidRPr="00BD5E85">
        <w:rPr>
          <w:color w:val="000000"/>
          <w:sz w:val="28"/>
          <w:szCs w:val="28"/>
        </w:rPr>
        <w:t>Перелік завдань і заходів та паспорт Програми наведено у додатках 1, 2 до Програми.</w:t>
      </w:r>
    </w:p>
    <w:p w:rsidR="001057D2" w:rsidRPr="00BD5E85" w:rsidRDefault="001057D2" w:rsidP="001057D2">
      <w:pPr>
        <w:spacing w:line="276" w:lineRule="auto"/>
        <w:jc w:val="center"/>
        <w:rPr>
          <w:b/>
          <w:color w:val="000000"/>
          <w:sz w:val="28"/>
          <w:szCs w:val="28"/>
        </w:rPr>
      </w:pPr>
      <w:r w:rsidRPr="00BD5E85">
        <w:rPr>
          <w:b/>
          <w:color w:val="000000"/>
          <w:sz w:val="28"/>
          <w:szCs w:val="28"/>
        </w:rPr>
        <w:t>V. Очікувані результати виконання Програми</w:t>
      </w:r>
    </w:p>
    <w:p w:rsidR="001057D2" w:rsidRPr="00BD5E85" w:rsidRDefault="001057D2" w:rsidP="001057D2">
      <w:pPr>
        <w:spacing w:line="276" w:lineRule="auto"/>
        <w:jc w:val="both"/>
      </w:pPr>
      <w:r w:rsidRPr="00BD5E85">
        <w:rPr>
          <w:color w:val="000000"/>
          <w:sz w:val="28"/>
          <w:szCs w:val="28"/>
        </w:rPr>
        <w:lastRenderedPageBreak/>
        <w:tab/>
        <w:t>Виконання Програми дасть змогу досягти поставлених цілей, сприяючи тим самим досягненню мети глобальної стратегії Всесвітньої організації охорони здоров’я «Покласти край туберкульозу» - зупинити епідемію туберкульозу.</w:t>
      </w:r>
    </w:p>
    <w:p w:rsidR="001057D2" w:rsidRPr="00BD5E85" w:rsidRDefault="001057D2" w:rsidP="001057D2">
      <w:pPr>
        <w:spacing w:line="276" w:lineRule="auto"/>
        <w:jc w:val="both"/>
      </w:pPr>
      <w:r w:rsidRPr="00BD5E85">
        <w:rPr>
          <w:color w:val="000000"/>
          <w:sz w:val="28"/>
          <w:szCs w:val="28"/>
        </w:rPr>
        <w:tab/>
        <w:t>Реалізація Програми також дасть змогу забезпечити:</w:t>
      </w:r>
    </w:p>
    <w:p w:rsidR="001057D2" w:rsidRPr="00BD5E85" w:rsidRDefault="001057D2" w:rsidP="001057D2">
      <w:pPr>
        <w:spacing w:line="276" w:lineRule="auto"/>
        <w:ind w:firstLine="708"/>
        <w:jc w:val="both"/>
      </w:pPr>
      <w:r w:rsidRPr="00BD5E85">
        <w:rPr>
          <w:color w:val="000000"/>
          <w:sz w:val="28"/>
          <w:szCs w:val="28"/>
        </w:rPr>
        <w:t xml:space="preserve">стовідсотковий доступ до безперервної діагностики туберкульозу шляхом закупівлі витратних матеріалів, в тому числі для молекулярно-генетичних методів; </w:t>
      </w:r>
    </w:p>
    <w:p w:rsidR="001057D2" w:rsidRPr="00BD5E85" w:rsidRDefault="001057D2" w:rsidP="001057D2">
      <w:pPr>
        <w:spacing w:line="276" w:lineRule="auto"/>
        <w:ind w:firstLine="708"/>
        <w:jc w:val="both"/>
      </w:pPr>
      <w:r w:rsidRPr="00BD5E85">
        <w:rPr>
          <w:color w:val="000000"/>
          <w:sz w:val="28"/>
          <w:szCs w:val="28"/>
        </w:rPr>
        <w:t xml:space="preserve">тестування на медикаментозну чутливість до протитуберкульозних препаратів 100 відсотків хворих на легеневий туберкульоз; </w:t>
      </w:r>
    </w:p>
    <w:p w:rsidR="001057D2" w:rsidRPr="00BD5E85" w:rsidRDefault="001057D2" w:rsidP="001057D2">
      <w:pPr>
        <w:spacing w:line="276" w:lineRule="auto"/>
        <w:ind w:firstLine="708"/>
        <w:jc w:val="both"/>
      </w:pPr>
      <w:r w:rsidRPr="00BD5E85">
        <w:rPr>
          <w:color w:val="000000"/>
          <w:sz w:val="28"/>
          <w:szCs w:val="28"/>
        </w:rPr>
        <w:t xml:space="preserve">стовідсотковий доступ до лікування всіх хворих на туберкульоз шляхом впровадження підходу, орієнтованого на пацієнта та соціально дезадаптовані верстви населення, впровадження короткострокових режимів лікування хіміорезистентного туберкульозу та нових препаратів відповідно до рекомендацій Всесвітньої організації охорони здоров’я; </w:t>
      </w:r>
    </w:p>
    <w:p w:rsidR="001057D2" w:rsidRPr="00BD5E85" w:rsidRDefault="001057D2" w:rsidP="001057D2">
      <w:pPr>
        <w:spacing w:line="276" w:lineRule="auto"/>
        <w:ind w:firstLine="708"/>
        <w:jc w:val="both"/>
      </w:pPr>
      <w:r w:rsidRPr="00BD5E85">
        <w:rPr>
          <w:color w:val="000000"/>
          <w:sz w:val="28"/>
          <w:szCs w:val="28"/>
        </w:rPr>
        <w:t xml:space="preserve">повний доступ до консультування та тестування на ВІЛ-інфекцію/СНІД; </w:t>
      </w:r>
    </w:p>
    <w:p w:rsidR="001057D2" w:rsidRPr="00BD5E85" w:rsidRDefault="001057D2" w:rsidP="001057D2">
      <w:pPr>
        <w:spacing w:line="276" w:lineRule="auto"/>
        <w:ind w:firstLine="708"/>
        <w:jc w:val="both"/>
        <w:rPr>
          <w:color w:val="000000"/>
          <w:sz w:val="28"/>
          <w:szCs w:val="28"/>
        </w:rPr>
      </w:pPr>
      <w:r w:rsidRPr="00BD5E85">
        <w:rPr>
          <w:color w:val="000000"/>
          <w:sz w:val="28"/>
          <w:szCs w:val="28"/>
        </w:rPr>
        <w:t xml:space="preserve">стовідсотковий доступ хворих на ко-інфекцію (туберкульоз/ВІЛ-інфекція/СНІД) до раннього та контрольованого лікування антиретровірусними препаратами та профілактичного лікування ко-тримоксазолом. </w:t>
      </w:r>
    </w:p>
    <w:p w:rsidR="001057D2" w:rsidRPr="00BD5E85" w:rsidRDefault="001057D2" w:rsidP="001057D2">
      <w:pPr>
        <w:spacing w:line="276" w:lineRule="auto"/>
        <w:ind w:firstLine="708"/>
        <w:jc w:val="both"/>
        <w:rPr>
          <w:b/>
          <w:color w:val="000000"/>
          <w:sz w:val="28"/>
          <w:szCs w:val="28"/>
        </w:rPr>
      </w:pPr>
      <w:r w:rsidRPr="00BD5E85">
        <w:rPr>
          <w:b/>
          <w:color w:val="000000"/>
          <w:sz w:val="28"/>
          <w:szCs w:val="28"/>
        </w:rPr>
        <w:t xml:space="preserve">              VI. Обсяги та джерела фінансування Програми</w:t>
      </w:r>
    </w:p>
    <w:p w:rsidR="001057D2" w:rsidRPr="00BD5E85" w:rsidRDefault="001057D2" w:rsidP="001057D2">
      <w:pPr>
        <w:spacing w:line="276" w:lineRule="auto"/>
        <w:jc w:val="both"/>
      </w:pPr>
      <w:r w:rsidRPr="00BD5E85">
        <w:rPr>
          <w:color w:val="000000"/>
          <w:sz w:val="28"/>
          <w:szCs w:val="28"/>
        </w:rPr>
        <w:tab/>
        <w:t>Фінансування Програми планується здійснювати за р</w:t>
      </w:r>
      <w:r>
        <w:rPr>
          <w:color w:val="000000"/>
          <w:sz w:val="28"/>
          <w:szCs w:val="28"/>
        </w:rPr>
        <w:t xml:space="preserve">ахунок </w:t>
      </w:r>
      <w:r w:rsidRPr="00BD5E85">
        <w:rPr>
          <w:color w:val="000000"/>
          <w:sz w:val="28"/>
          <w:szCs w:val="28"/>
        </w:rPr>
        <w:t xml:space="preserve">бюджетів місцевого самоврядування та інших джерел, не заборонених законодавством України. </w:t>
      </w:r>
    </w:p>
    <w:p w:rsidR="001057D2" w:rsidRDefault="001057D2" w:rsidP="001057D2">
      <w:pPr>
        <w:spacing w:line="276" w:lineRule="auto"/>
        <w:ind w:firstLine="708"/>
        <w:jc w:val="both"/>
        <w:rPr>
          <w:color w:val="000000"/>
          <w:sz w:val="28"/>
          <w:szCs w:val="28"/>
          <w:lang w:val="uk-UA"/>
        </w:rPr>
      </w:pPr>
    </w:p>
    <w:p w:rsidR="001057D2" w:rsidRDefault="001057D2" w:rsidP="001057D2">
      <w:pPr>
        <w:spacing w:line="276" w:lineRule="auto"/>
        <w:ind w:firstLine="708"/>
        <w:jc w:val="both"/>
        <w:rPr>
          <w:color w:val="000000"/>
          <w:sz w:val="28"/>
          <w:szCs w:val="28"/>
          <w:lang w:val="uk-UA"/>
        </w:rPr>
      </w:pPr>
    </w:p>
    <w:p w:rsidR="001057D2" w:rsidRPr="002E06A9" w:rsidRDefault="001057D2" w:rsidP="001057D2">
      <w:pPr>
        <w:spacing w:line="276" w:lineRule="auto"/>
        <w:ind w:firstLine="708"/>
        <w:jc w:val="both"/>
        <w:rPr>
          <w:color w:val="000000"/>
          <w:sz w:val="28"/>
          <w:szCs w:val="28"/>
          <w:lang w:val="uk-UA"/>
        </w:rPr>
      </w:pPr>
    </w:p>
    <w:p w:rsidR="001057D2" w:rsidRPr="00A41A4B" w:rsidRDefault="001057D2" w:rsidP="001057D2">
      <w:pPr>
        <w:spacing w:line="276" w:lineRule="auto"/>
        <w:rPr>
          <w:color w:val="000000"/>
          <w:sz w:val="28"/>
          <w:szCs w:val="28"/>
        </w:rPr>
      </w:pPr>
      <w:r>
        <w:rPr>
          <w:b/>
          <w:sz w:val="28"/>
          <w:szCs w:val="28"/>
        </w:rPr>
        <w:t>Сільський голова                                                    Каміла КОТВІНСЬКА</w:t>
      </w:r>
    </w:p>
    <w:p w:rsidR="001057D2" w:rsidRDefault="001057D2" w:rsidP="001057D2">
      <w:pPr>
        <w:pStyle w:val="Standard"/>
        <w:spacing w:line="276" w:lineRule="auto"/>
        <w:jc w:val="right"/>
        <w:rPr>
          <w:rFonts w:cs="Times New Roman"/>
          <w:sz w:val="28"/>
          <w:szCs w:val="28"/>
        </w:rPr>
      </w:pPr>
    </w:p>
    <w:p w:rsidR="001057D2" w:rsidRDefault="001057D2" w:rsidP="001057D2">
      <w:pPr>
        <w:pStyle w:val="Standard"/>
        <w:spacing w:line="276" w:lineRule="auto"/>
        <w:jc w:val="right"/>
        <w:rPr>
          <w:rFonts w:cs="Times New Roman"/>
          <w:sz w:val="28"/>
          <w:szCs w:val="28"/>
        </w:rPr>
      </w:pPr>
    </w:p>
    <w:p w:rsidR="001057D2" w:rsidRDefault="001057D2" w:rsidP="001057D2">
      <w:pPr>
        <w:pStyle w:val="Standard"/>
        <w:spacing w:line="276" w:lineRule="auto"/>
        <w:jc w:val="right"/>
        <w:rPr>
          <w:rFonts w:cs="Times New Roman"/>
          <w:sz w:val="28"/>
          <w:szCs w:val="28"/>
        </w:rPr>
      </w:pPr>
    </w:p>
    <w:p w:rsidR="001057D2" w:rsidRDefault="001057D2" w:rsidP="001057D2">
      <w:pPr>
        <w:pStyle w:val="Standard"/>
        <w:spacing w:line="276" w:lineRule="auto"/>
        <w:rPr>
          <w:rFonts w:cs="Times New Roman"/>
          <w:sz w:val="28"/>
          <w:szCs w:val="28"/>
        </w:rPr>
      </w:pPr>
    </w:p>
    <w:p w:rsidR="001057D2" w:rsidRDefault="001057D2" w:rsidP="001057D2">
      <w:pPr>
        <w:suppressAutoHyphens w:val="0"/>
        <w:autoSpaceDE/>
        <w:spacing w:after="200" w:line="276" w:lineRule="auto"/>
        <w:rPr>
          <w:rFonts w:eastAsia="NSimSun"/>
          <w:kern w:val="2"/>
          <w:sz w:val="28"/>
          <w:szCs w:val="28"/>
          <w:lang w:val="uk-UA" w:bidi="hi-IN"/>
        </w:rPr>
      </w:pPr>
      <w:r>
        <w:rPr>
          <w:sz w:val="28"/>
          <w:szCs w:val="28"/>
        </w:rPr>
        <w:br w:type="page"/>
      </w:r>
    </w:p>
    <w:p w:rsidR="001057D2" w:rsidRDefault="001057D2" w:rsidP="001057D2">
      <w:pPr>
        <w:pStyle w:val="Standard"/>
        <w:spacing w:line="276" w:lineRule="auto"/>
        <w:jc w:val="right"/>
        <w:rPr>
          <w:rFonts w:cs="Times New Roman"/>
          <w:sz w:val="28"/>
          <w:szCs w:val="28"/>
        </w:rPr>
      </w:pPr>
    </w:p>
    <w:p w:rsidR="001057D2" w:rsidRPr="005F38DA" w:rsidRDefault="001057D2" w:rsidP="001057D2">
      <w:pPr>
        <w:pStyle w:val="Standard"/>
        <w:spacing w:line="276" w:lineRule="auto"/>
        <w:jc w:val="right"/>
        <w:rPr>
          <w:rFonts w:cs="Times New Roman"/>
        </w:rPr>
      </w:pPr>
      <w:r>
        <w:rPr>
          <w:rFonts w:cs="Times New Roman"/>
          <w:sz w:val="28"/>
          <w:szCs w:val="28"/>
        </w:rPr>
        <w:t>Додаток 1</w:t>
      </w:r>
      <w:r w:rsidRPr="005F38DA">
        <w:rPr>
          <w:rFonts w:cs="Times New Roman"/>
          <w:sz w:val="28"/>
          <w:szCs w:val="28"/>
        </w:rPr>
        <w:t xml:space="preserve"> до Програми</w:t>
      </w:r>
    </w:p>
    <w:p w:rsidR="001057D2" w:rsidRPr="005F38DA" w:rsidRDefault="001057D2" w:rsidP="001057D2">
      <w:pPr>
        <w:pStyle w:val="Standard"/>
        <w:spacing w:line="276" w:lineRule="auto"/>
        <w:jc w:val="center"/>
        <w:rPr>
          <w:rFonts w:cs="Times New Roman"/>
          <w:b/>
          <w:sz w:val="28"/>
          <w:szCs w:val="28"/>
        </w:rPr>
      </w:pPr>
    </w:p>
    <w:p w:rsidR="001057D2" w:rsidRDefault="001057D2" w:rsidP="001057D2">
      <w:pPr>
        <w:pStyle w:val="Standard"/>
        <w:spacing w:line="276" w:lineRule="auto"/>
        <w:jc w:val="center"/>
        <w:rPr>
          <w:rFonts w:cs="Times New Roman"/>
          <w:b/>
          <w:sz w:val="28"/>
          <w:szCs w:val="28"/>
        </w:rPr>
      </w:pPr>
      <w:r w:rsidRPr="005F38DA">
        <w:rPr>
          <w:rFonts w:cs="Times New Roman"/>
          <w:b/>
          <w:sz w:val="28"/>
          <w:szCs w:val="28"/>
        </w:rPr>
        <w:t>ПАСПОРТ</w:t>
      </w:r>
    </w:p>
    <w:p w:rsidR="001057D2" w:rsidRDefault="001057D2" w:rsidP="001057D2">
      <w:pPr>
        <w:spacing w:line="276" w:lineRule="auto"/>
        <w:jc w:val="center"/>
        <w:rPr>
          <w:b/>
          <w:sz w:val="28"/>
          <w:szCs w:val="28"/>
          <w:lang w:val="uk-UA"/>
        </w:rPr>
      </w:pPr>
      <w:r>
        <w:rPr>
          <w:b/>
          <w:sz w:val="28"/>
          <w:szCs w:val="28"/>
        </w:rPr>
        <w:t>Програми протидії захворюванню</w:t>
      </w:r>
      <w:r>
        <w:rPr>
          <w:b/>
          <w:sz w:val="28"/>
          <w:szCs w:val="28"/>
          <w:lang w:val="uk-UA"/>
        </w:rPr>
        <w:t xml:space="preserve"> </w:t>
      </w:r>
      <w:r>
        <w:rPr>
          <w:b/>
          <w:sz w:val="28"/>
          <w:szCs w:val="28"/>
        </w:rPr>
        <w:t xml:space="preserve">на туберкульоз на </w:t>
      </w:r>
      <w:r>
        <w:rPr>
          <w:b/>
          <w:sz w:val="28"/>
          <w:szCs w:val="28"/>
          <w:lang w:val="uk-UA"/>
        </w:rPr>
        <w:t xml:space="preserve">території </w:t>
      </w:r>
      <w:r>
        <w:rPr>
          <w:b/>
          <w:sz w:val="28"/>
          <w:szCs w:val="28"/>
        </w:rPr>
        <w:t>Вербськ</w:t>
      </w:r>
      <w:r>
        <w:rPr>
          <w:b/>
          <w:sz w:val="28"/>
          <w:szCs w:val="28"/>
          <w:lang w:val="uk-UA"/>
        </w:rPr>
        <w:t>ої</w:t>
      </w:r>
      <w:r>
        <w:rPr>
          <w:b/>
          <w:sz w:val="28"/>
          <w:szCs w:val="28"/>
        </w:rPr>
        <w:t xml:space="preserve"> сільськ</w:t>
      </w:r>
      <w:r>
        <w:rPr>
          <w:b/>
          <w:sz w:val="28"/>
          <w:szCs w:val="28"/>
          <w:lang w:val="uk-UA"/>
        </w:rPr>
        <w:t>ої</w:t>
      </w:r>
      <w:r>
        <w:rPr>
          <w:b/>
          <w:sz w:val="28"/>
          <w:szCs w:val="28"/>
        </w:rPr>
        <w:t xml:space="preserve"> рад</w:t>
      </w:r>
      <w:r>
        <w:rPr>
          <w:b/>
          <w:sz w:val="28"/>
          <w:szCs w:val="28"/>
          <w:lang w:val="uk-UA"/>
        </w:rPr>
        <w:t xml:space="preserve">и на </w:t>
      </w:r>
      <w:r>
        <w:rPr>
          <w:b/>
          <w:sz w:val="28"/>
          <w:szCs w:val="28"/>
        </w:rPr>
        <w:t>2024-202</w:t>
      </w:r>
      <w:r>
        <w:rPr>
          <w:b/>
          <w:sz w:val="28"/>
          <w:szCs w:val="28"/>
          <w:lang w:val="uk-UA"/>
        </w:rPr>
        <w:t>5</w:t>
      </w:r>
      <w:r>
        <w:rPr>
          <w:b/>
          <w:sz w:val="28"/>
          <w:szCs w:val="28"/>
        </w:rPr>
        <w:t xml:space="preserve"> роки</w:t>
      </w:r>
    </w:p>
    <w:p w:rsidR="001057D2" w:rsidRDefault="001057D2" w:rsidP="001057D2">
      <w:pPr>
        <w:spacing w:line="276" w:lineRule="auto"/>
        <w:jc w:val="center"/>
        <w:rPr>
          <w:b/>
          <w:sz w:val="28"/>
          <w:szCs w:val="28"/>
          <w:lang w:val="uk-UA"/>
        </w:rPr>
      </w:pPr>
    </w:p>
    <w:p w:rsidR="001057D2" w:rsidRPr="00C54BF7" w:rsidRDefault="001057D2" w:rsidP="001057D2">
      <w:pPr>
        <w:spacing w:line="276" w:lineRule="auto"/>
        <w:jc w:val="center"/>
        <w:rPr>
          <w:lang w:val="uk-UA"/>
        </w:rPr>
      </w:pPr>
    </w:p>
    <w:tbl>
      <w:tblPr>
        <w:tblW w:w="9888" w:type="dxa"/>
        <w:tblInd w:w="-236" w:type="dxa"/>
        <w:tblLayout w:type="fixed"/>
        <w:tblCellMar>
          <w:left w:w="10" w:type="dxa"/>
          <w:right w:w="10" w:type="dxa"/>
        </w:tblCellMar>
        <w:tblLook w:val="0000"/>
      </w:tblPr>
      <w:tblGrid>
        <w:gridCol w:w="5074"/>
        <w:gridCol w:w="4814"/>
      </w:tblGrid>
      <w:tr w:rsidR="001057D2" w:rsidRPr="00C54BF7" w:rsidTr="00266CC4">
        <w:trPr>
          <w:trHeight w:val="614"/>
        </w:trPr>
        <w:tc>
          <w:tcPr>
            <w:tcW w:w="5074" w:type="dxa"/>
            <w:tcBorders>
              <w:top w:val="single" w:sz="4" w:space="0" w:color="000000"/>
              <w:left w:val="single" w:sz="4" w:space="0" w:color="000000"/>
              <w:bottom w:val="single" w:sz="4" w:space="0" w:color="000000"/>
            </w:tcBorders>
            <w:shd w:val="clear" w:color="auto" w:fill="auto"/>
          </w:tcPr>
          <w:p w:rsidR="001057D2" w:rsidRPr="00C54BF7" w:rsidRDefault="001057D2" w:rsidP="00266CC4">
            <w:pPr>
              <w:pStyle w:val="Standard"/>
              <w:spacing w:line="276" w:lineRule="auto"/>
              <w:rPr>
                <w:rFonts w:cs="Times New Roman"/>
                <w:sz w:val="28"/>
                <w:szCs w:val="28"/>
              </w:rPr>
            </w:pPr>
            <w:r w:rsidRPr="00C54BF7">
              <w:rPr>
                <w:rFonts w:cs="Times New Roman"/>
                <w:sz w:val="28"/>
                <w:szCs w:val="28"/>
              </w:rPr>
              <w:t>1. Ініціатор розроблення Програми</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1057D2" w:rsidRPr="00C54BF7" w:rsidRDefault="001057D2" w:rsidP="00266CC4">
            <w:pPr>
              <w:pStyle w:val="Standard"/>
              <w:spacing w:line="276" w:lineRule="auto"/>
              <w:rPr>
                <w:rFonts w:cs="Times New Roman"/>
                <w:sz w:val="28"/>
                <w:szCs w:val="28"/>
              </w:rPr>
            </w:pPr>
            <w:r w:rsidRPr="00C54BF7">
              <w:rPr>
                <w:rFonts w:cs="Times New Roman"/>
                <w:sz w:val="28"/>
                <w:szCs w:val="28"/>
              </w:rPr>
              <w:t>Відділ соціального захисту населення та охорони здоров’я Вербської сільської ради</w:t>
            </w:r>
          </w:p>
        </w:tc>
      </w:tr>
      <w:tr w:rsidR="001057D2" w:rsidRPr="00C54BF7" w:rsidTr="00266CC4">
        <w:tc>
          <w:tcPr>
            <w:tcW w:w="5074" w:type="dxa"/>
            <w:tcBorders>
              <w:top w:val="single" w:sz="4" w:space="0" w:color="000000"/>
              <w:left w:val="single" w:sz="4" w:space="0" w:color="000000"/>
              <w:bottom w:val="single" w:sz="4" w:space="0" w:color="000000"/>
            </w:tcBorders>
            <w:shd w:val="clear" w:color="auto" w:fill="auto"/>
          </w:tcPr>
          <w:p w:rsidR="001057D2" w:rsidRPr="00C54BF7" w:rsidRDefault="001057D2" w:rsidP="00266CC4">
            <w:pPr>
              <w:pStyle w:val="Standard"/>
              <w:spacing w:line="276" w:lineRule="auto"/>
              <w:rPr>
                <w:rFonts w:cs="Times New Roman"/>
                <w:sz w:val="28"/>
                <w:szCs w:val="28"/>
              </w:rPr>
            </w:pPr>
            <w:r w:rsidRPr="00C54BF7">
              <w:rPr>
                <w:rFonts w:cs="Times New Roman"/>
                <w:sz w:val="28"/>
                <w:szCs w:val="28"/>
              </w:rPr>
              <w:t>2. Розробник Програми</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1057D2" w:rsidRPr="00C54BF7" w:rsidRDefault="001057D2" w:rsidP="00266CC4">
            <w:pPr>
              <w:pStyle w:val="Standard"/>
              <w:spacing w:line="276" w:lineRule="auto"/>
              <w:rPr>
                <w:rFonts w:cs="Times New Roman"/>
                <w:sz w:val="28"/>
                <w:szCs w:val="28"/>
              </w:rPr>
            </w:pPr>
            <w:r w:rsidRPr="00C54BF7">
              <w:rPr>
                <w:rFonts w:cs="Times New Roman"/>
                <w:sz w:val="28"/>
                <w:szCs w:val="28"/>
              </w:rPr>
              <w:t>Відділ соціального захисту населення та охорони здоров’</w:t>
            </w:r>
            <w:r>
              <w:rPr>
                <w:rFonts w:cs="Times New Roman"/>
                <w:sz w:val="28"/>
                <w:szCs w:val="28"/>
              </w:rPr>
              <w:t xml:space="preserve">я </w:t>
            </w:r>
            <w:r w:rsidRPr="00C54BF7">
              <w:rPr>
                <w:rFonts w:cs="Times New Roman"/>
                <w:sz w:val="28"/>
                <w:szCs w:val="28"/>
              </w:rPr>
              <w:t>Вербської сільської ради</w:t>
            </w:r>
          </w:p>
        </w:tc>
      </w:tr>
      <w:tr w:rsidR="001057D2" w:rsidRPr="00C54BF7" w:rsidTr="00266CC4">
        <w:tc>
          <w:tcPr>
            <w:tcW w:w="5074" w:type="dxa"/>
            <w:tcBorders>
              <w:top w:val="single" w:sz="4" w:space="0" w:color="000000"/>
              <w:left w:val="single" w:sz="4" w:space="0" w:color="000000"/>
              <w:bottom w:val="single" w:sz="4" w:space="0" w:color="000000"/>
            </w:tcBorders>
            <w:shd w:val="clear" w:color="auto" w:fill="auto"/>
          </w:tcPr>
          <w:p w:rsidR="001057D2" w:rsidRPr="00C54BF7" w:rsidRDefault="001057D2" w:rsidP="00266CC4">
            <w:pPr>
              <w:pStyle w:val="Standard"/>
              <w:spacing w:line="276" w:lineRule="auto"/>
              <w:rPr>
                <w:rFonts w:cs="Times New Roman"/>
                <w:sz w:val="28"/>
                <w:szCs w:val="28"/>
              </w:rPr>
            </w:pPr>
            <w:r w:rsidRPr="00C54BF7">
              <w:rPr>
                <w:rFonts w:cs="Times New Roman"/>
                <w:sz w:val="28"/>
                <w:szCs w:val="28"/>
              </w:rPr>
              <w:t>3. Співрозробник Програми</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1057D2" w:rsidRPr="00C54BF7" w:rsidRDefault="001057D2" w:rsidP="00266CC4">
            <w:pPr>
              <w:pStyle w:val="Standard"/>
              <w:spacing w:line="276" w:lineRule="auto"/>
              <w:rPr>
                <w:rFonts w:cs="Times New Roman"/>
                <w:sz w:val="28"/>
                <w:szCs w:val="28"/>
              </w:rPr>
            </w:pPr>
            <w:r w:rsidRPr="00C54BF7">
              <w:rPr>
                <w:rFonts w:cs="Times New Roman"/>
                <w:sz w:val="28"/>
                <w:szCs w:val="28"/>
              </w:rPr>
              <w:t>Вербська АЗПСМ</w:t>
            </w:r>
          </w:p>
        </w:tc>
      </w:tr>
      <w:tr w:rsidR="001057D2" w:rsidRPr="00C54BF7" w:rsidTr="00266CC4">
        <w:tc>
          <w:tcPr>
            <w:tcW w:w="5074" w:type="dxa"/>
            <w:tcBorders>
              <w:top w:val="single" w:sz="4" w:space="0" w:color="000000"/>
              <w:left w:val="single" w:sz="4" w:space="0" w:color="000000"/>
              <w:bottom w:val="single" w:sz="4" w:space="0" w:color="000000"/>
            </w:tcBorders>
            <w:shd w:val="clear" w:color="auto" w:fill="auto"/>
          </w:tcPr>
          <w:p w:rsidR="001057D2" w:rsidRPr="00C54BF7" w:rsidRDefault="001057D2" w:rsidP="00266CC4">
            <w:pPr>
              <w:pStyle w:val="Standard"/>
              <w:spacing w:line="276" w:lineRule="auto"/>
              <w:rPr>
                <w:rFonts w:cs="Times New Roman"/>
                <w:sz w:val="28"/>
                <w:szCs w:val="28"/>
              </w:rPr>
            </w:pPr>
            <w:r w:rsidRPr="00C54BF7">
              <w:rPr>
                <w:rFonts w:cs="Times New Roman"/>
                <w:sz w:val="28"/>
                <w:szCs w:val="28"/>
              </w:rPr>
              <w:t>4. Відповідальні виконавці Програми</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1057D2" w:rsidRPr="00C54BF7" w:rsidRDefault="001057D2" w:rsidP="00266CC4">
            <w:pPr>
              <w:pStyle w:val="Standard"/>
              <w:spacing w:line="276" w:lineRule="auto"/>
              <w:rPr>
                <w:rFonts w:cs="Times New Roman"/>
                <w:sz w:val="28"/>
                <w:szCs w:val="28"/>
              </w:rPr>
            </w:pPr>
            <w:r w:rsidRPr="00C54BF7">
              <w:rPr>
                <w:rFonts w:cs="Times New Roman"/>
                <w:sz w:val="28"/>
                <w:szCs w:val="28"/>
              </w:rPr>
              <w:t>Вербська АЗПСМ</w:t>
            </w:r>
          </w:p>
        </w:tc>
      </w:tr>
      <w:tr w:rsidR="001057D2" w:rsidRPr="00C54BF7" w:rsidTr="00266CC4">
        <w:tc>
          <w:tcPr>
            <w:tcW w:w="5074" w:type="dxa"/>
            <w:tcBorders>
              <w:top w:val="single" w:sz="4" w:space="0" w:color="000000"/>
              <w:left w:val="single" w:sz="4" w:space="0" w:color="000000"/>
              <w:bottom w:val="single" w:sz="4" w:space="0" w:color="000000"/>
            </w:tcBorders>
            <w:shd w:val="clear" w:color="auto" w:fill="auto"/>
          </w:tcPr>
          <w:p w:rsidR="001057D2" w:rsidRPr="00C54BF7" w:rsidRDefault="001057D2" w:rsidP="00266CC4">
            <w:pPr>
              <w:pStyle w:val="Standard"/>
              <w:spacing w:line="276" w:lineRule="auto"/>
              <w:rPr>
                <w:rFonts w:cs="Times New Roman"/>
                <w:sz w:val="28"/>
                <w:szCs w:val="28"/>
              </w:rPr>
            </w:pPr>
            <w:r w:rsidRPr="00C54BF7">
              <w:rPr>
                <w:rFonts w:cs="Times New Roman"/>
                <w:sz w:val="28"/>
                <w:szCs w:val="28"/>
              </w:rPr>
              <w:t>5. Термін реалізації</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1057D2" w:rsidRPr="00C54BF7" w:rsidRDefault="001057D2" w:rsidP="00266CC4">
            <w:pPr>
              <w:pStyle w:val="Standard"/>
              <w:spacing w:line="276" w:lineRule="auto"/>
              <w:rPr>
                <w:rFonts w:cs="Times New Roman"/>
                <w:sz w:val="28"/>
                <w:szCs w:val="28"/>
              </w:rPr>
            </w:pPr>
            <w:r w:rsidRPr="00C54BF7">
              <w:rPr>
                <w:rFonts w:eastAsia="Calibri" w:cs="Times New Roman"/>
                <w:sz w:val="28"/>
                <w:szCs w:val="28"/>
              </w:rPr>
              <w:t>2024-2025 роки</w:t>
            </w:r>
          </w:p>
        </w:tc>
      </w:tr>
      <w:tr w:rsidR="001057D2" w:rsidRPr="00C54BF7" w:rsidTr="00266CC4">
        <w:tc>
          <w:tcPr>
            <w:tcW w:w="5074" w:type="dxa"/>
            <w:tcBorders>
              <w:top w:val="single" w:sz="4" w:space="0" w:color="000000"/>
              <w:left w:val="single" w:sz="4" w:space="0" w:color="000000"/>
              <w:bottom w:val="single" w:sz="4" w:space="0" w:color="000000"/>
            </w:tcBorders>
            <w:shd w:val="clear" w:color="auto" w:fill="auto"/>
          </w:tcPr>
          <w:p w:rsidR="001057D2" w:rsidRPr="00C54BF7" w:rsidRDefault="001057D2" w:rsidP="00266CC4">
            <w:pPr>
              <w:pStyle w:val="Standard"/>
              <w:spacing w:line="276" w:lineRule="auto"/>
              <w:rPr>
                <w:rFonts w:cs="Times New Roman"/>
                <w:sz w:val="28"/>
                <w:szCs w:val="28"/>
              </w:rPr>
            </w:pPr>
            <w:r w:rsidRPr="00C54BF7">
              <w:rPr>
                <w:rFonts w:cs="Times New Roman"/>
                <w:sz w:val="28"/>
                <w:szCs w:val="28"/>
              </w:rPr>
              <w:t>6. Перелік бюджетів, які беруть</w:t>
            </w:r>
          </w:p>
          <w:p w:rsidR="001057D2" w:rsidRPr="00C54BF7" w:rsidRDefault="001057D2" w:rsidP="00266CC4">
            <w:pPr>
              <w:pStyle w:val="Standard"/>
              <w:spacing w:line="276" w:lineRule="auto"/>
              <w:rPr>
                <w:rFonts w:cs="Times New Roman"/>
                <w:sz w:val="28"/>
                <w:szCs w:val="28"/>
              </w:rPr>
            </w:pPr>
            <w:r w:rsidRPr="00C54BF7">
              <w:rPr>
                <w:rFonts w:eastAsia="Times New Roman" w:cs="Times New Roman"/>
                <w:sz w:val="28"/>
                <w:szCs w:val="28"/>
              </w:rPr>
              <w:t xml:space="preserve">    </w:t>
            </w:r>
            <w:r w:rsidRPr="00C54BF7">
              <w:rPr>
                <w:rFonts w:cs="Times New Roman"/>
                <w:sz w:val="28"/>
                <w:szCs w:val="28"/>
              </w:rPr>
              <w:t>участь у виконанні Програми</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1057D2" w:rsidRPr="00C54BF7" w:rsidRDefault="001057D2" w:rsidP="00266CC4">
            <w:pPr>
              <w:pStyle w:val="Standard"/>
              <w:spacing w:line="276" w:lineRule="auto"/>
              <w:rPr>
                <w:rFonts w:cs="Times New Roman"/>
                <w:sz w:val="28"/>
                <w:szCs w:val="28"/>
              </w:rPr>
            </w:pPr>
            <w:r w:rsidRPr="00C54BF7">
              <w:rPr>
                <w:rFonts w:cs="Times New Roman"/>
                <w:sz w:val="28"/>
                <w:szCs w:val="28"/>
                <w:lang w:val="ru-RU"/>
              </w:rPr>
              <w:t>М</w:t>
            </w:r>
            <w:r w:rsidRPr="00C54BF7">
              <w:rPr>
                <w:rFonts w:cs="Times New Roman"/>
                <w:sz w:val="28"/>
                <w:szCs w:val="28"/>
              </w:rPr>
              <w:t>ісцевий бюджет та інші бюджети не заборонені законодавством</w:t>
            </w:r>
          </w:p>
        </w:tc>
      </w:tr>
      <w:tr w:rsidR="001057D2" w:rsidRPr="00C54BF7" w:rsidTr="00266CC4">
        <w:tc>
          <w:tcPr>
            <w:tcW w:w="5074" w:type="dxa"/>
            <w:vMerge w:val="restart"/>
            <w:tcBorders>
              <w:top w:val="single" w:sz="4" w:space="0" w:color="000000"/>
              <w:left w:val="single" w:sz="4" w:space="0" w:color="000000"/>
              <w:bottom w:val="single" w:sz="4" w:space="0" w:color="000000"/>
            </w:tcBorders>
            <w:shd w:val="clear" w:color="auto" w:fill="auto"/>
          </w:tcPr>
          <w:p w:rsidR="001057D2" w:rsidRPr="00C54BF7" w:rsidRDefault="001057D2" w:rsidP="00266CC4">
            <w:pPr>
              <w:pStyle w:val="Standard"/>
              <w:spacing w:line="276" w:lineRule="auto"/>
              <w:rPr>
                <w:rFonts w:cs="Times New Roman"/>
                <w:sz w:val="28"/>
                <w:szCs w:val="28"/>
              </w:rPr>
            </w:pPr>
            <w:r w:rsidRPr="00C54BF7">
              <w:rPr>
                <w:rFonts w:cs="Times New Roman"/>
                <w:sz w:val="28"/>
                <w:szCs w:val="28"/>
              </w:rPr>
              <w:t>7. Загальний обсяг фінансових</w:t>
            </w:r>
          </w:p>
          <w:p w:rsidR="001057D2" w:rsidRPr="00C54BF7" w:rsidRDefault="001057D2" w:rsidP="00266CC4">
            <w:pPr>
              <w:pStyle w:val="Standard"/>
              <w:spacing w:line="276" w:lineRule="auto"/>
              <w:rPr>
                <w:rFonts w:cs="Times New Roman"/>
                <w:sz w:val="28"/>
                <w:szCs w:val="28"/>
              </w:rPr>
            </w:pPr>
            <w:r w:rsidRPr="00C54BF7">
              <w:rPr>
                <w:rFonts w:eastAsia="Times New Roman" w:cs="Times New Roman"/>
                <w:sz w:val="28"/>
                <w:szCs w:val="28"/>
              </w:rPr>
              <w:t xml:space="preserve">    </w:t>
            </w:r>
            <w:r w:rsidRPr="00C54BF7">
              <w:rPr>
                <w:rFonts w:cs="Times New Roman"/>
                <w:sz w:val="28"/>
                <w:szCs w:val="28"/>
              </w:rPr>
              <w:t>ресурсів, необхідних для</w:t>
            </w:r>
          </w:p>
          <w:p w:rsidR="001057D2" w:rsidRPr="00C54BF7" w:rsidRDefault="001057D2" w:rsidP="00266CC4">
            <w:pPr>
              <w:pStyle w:val="Standard"/>
              <w:spacing w:line="276" w:lineRule="auto"/>
              <w:rPr>
                <w:rFonts w:cs="Times New Roman"/>
                <w:sz w:val="28"/>
                <w:szCs w:val="28"/>
              </w:rPr>
            </w:pPr>
            <w:r w:rsidRPr="00C54BF7">
              <w:rPr>
                <w:rFonts w:eastAsia="Times New Roman" w:cs="Times New Roman"/>
                <w:sz w:val="28"/>
                <w:szCs w:val="28"/>
              </w:rPr>
              <w:t xml:space="preserve">    </w:t>
            </w:r>
            <w:r w:rsidRPr="00C54BF7">
              <w:rPr>
                <w:rFonts w:cs="Times New Roman"/>
                <w:sz w:val="28"/>
                <w:szCs w:val="28"/>
              </w:rPr>
              <w:t>реалізації Програми, усього</w:t>
            </w:r>
          </w:p>
          <w:p w:rsidR="001057D2" w:rsidRPr="00C54BF7" w:rsidRDefault="001057D2" w:rsidP="00266CC4">
            <w:pPr>
              <w:pStyle w:val="Standard"/>
              <w:tabs>
                <w:tab w:val="left" w:pos="570"/>
                <w:tab w:val="left" w:pos="870"/>
                <w:tab w:val="left" w:pos="1140"/>
              </w:tabs>
              <w:spacing w:line="276" w:lineRule="auto"/>
              <w:rPr>
                <w:rFonts w:cs="Times New Roman"/>
                <w:sz w:val="28"/>
                <w:szCs w:val="28"/>
              </w:rPr>
            </w:pPr>
            <w:r w:rsidRPr="00C54BF7">
              <w:rPr>
                <w:rFonts w:eastAsia="Times New Roman" w:cs="Times New Roman"/>
                <w:sz w:val="28"/>
                <w:szCs w:val="28"/>
              </w:rPr>
              <w:t xml:space="preserve">         </w:t>
            </w:r>
            <w:r w:rsidRPr="00C54BF7">
              <w:rPr>
                <w:rFonts w:cs="Times New Roman"/>
                <w:sz w:val="28"/>
                <w:szCs w:val="28"/>
              </w:rPr>
              <w:t>у тому числі:</w:t>
            </w:r>
          </w:p>
          <w:p w:rsidR="001057D2" w:rsidRPr="00C54BF7" w:rsidRDefault="001057D2" w:rsidP="00266CC4">
            <w:pPr>
              <w:pStyle w:val="Standard"/>
              <w:spacing w:line="276" w:lineRule="auto"/>
              <w:rPr>
                <w:rFonts w:cs="Times New Roman"/>
                <w:sz w:val="28"/>
                <w:szCs w:val="28"/>
              </w:rPr>
            </w:pPr>
            <w:r w:rsidRPr="00C54BF7">
              <w:rPr>
                <w:rFonts w:eastAsia="Times New Roman" w:cs="Times New Roman"/>
                <w:sz w:val="28"/>
                <w:szCs w:val="28"/>
              </w:rPr>
              <w:t xml:space="preserve">         </w:t>
            </w:r>
            <w:r w:rsidRPr="00C54BF7">
              <w:rPr>
                <w:rFonts w:cs="Times New Roman"/>
                <w:sz w:val="28"/>
                <w:szCs w:val="28"/>
              </w:rPr>
              <w:t>коштів місцевого бюджету</w:t>
            </w:r>
          </w:p>
          <w:p w:rsidR="001057D2" w:rsidRPr="00C54BF7" w:rsidRDefault="001057D2" w:rsidP="00266CC4">
            <w:pPr>
              <w:pStyle w:val="Standard"/>
              <w:spacing w:line="276" w:lineRule="auto"/>
              <w:rPr>
                <w:rFonts w:cs="Times New Roman"/>
                <w:sz w:val="28"/>
                <w:szCs w:val="28"/>
              </w:rPr>
            </w:pPr>
            <w:r w:rsidRPr="00C54BF7">
              <w:rPr>
                <w:rFonts w:eastAsia="Times New Roman" w:cs="Times New Roman"/>
                <w:sz w:val="28"/>
                <w:szCs w:val="28"/>
              </w:rPr>
              <w:t xml:space="preserve"> </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1057D2" w:rsidRPr="00C54BF7" w:rsidRDefault="001057D2" w:rsidP="00266CC4">
            <w:pPr>
              <w:pStyle w:val="Standard"/>
              <w:spacing w:line="276" w:lineRule="auto"/>
              <w:rPr>
                <w:rFonts w:cs="Times New Roman"/>
                <w:sz w:val="28"/>
                <w:szCs w:val="28"/>
              </w:rPr>
            </w:pPr>
          </w:p>
        </w:tc>
      </w:tr>
      <w:tr w:rsidR="001057D2" w:rsidRPr="00C54BF7" w:rsidTr="00266CC4">
        <w:tc>
          <w:tcPr>
            <w:tcW w:w="5074" w:type="dxa"/>
            <w:vMerge/>
            <w:tcBorders>
              <w:top w:val="single" w:sz="4" w:space="0" w:color="000000"/>
              <w:left w:val="single" w:sz="4" w:space="0" w:color="000000"/>
              <w:bottom w:val="single" w:sz="4" w:space="0" w:color="000000"/>
            </w:tcBorders>
            <w:shd w:val="clear" w:color="auto" w:fill="auto"/>
          </w:tcPr>
          <w:p w:rsidR="001057D2" w:rsidRPr="00C54BF7" w:rsidRDefault="001057D2" w:rsidP="00266CC4">
            <w:pPr>
              <w:snapToGrid w:val="0"/>
              <w:spacing w:line="276" w:lineRule="auto"/>
              <w:rPr>
                <w:sz w:val="28"/>
                <w:szCs w:val="28"/>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1057D2" w:rsidRPr="00C54BF7" w:rsidRDefault="001057D2" w:rsidP="00266CC4">
            <w:pPr>
              <w:pStyle w:val="Standard"/>
              <w:spacing w:line="276" w:lineRule="auto"/>
              <w:rPr>
                <w:rFonts w:cs="Times New Roman"/>
                <w:sz w:val="28"/>
                <w:szCs w:val="28"/>
              </w:rPr>
            </w:pPr>
          </w:p>
        </w:tc>
      </w:tr>
      <w:tr w:rsidR="001057D2" w:rsidRPr="00C54BF7" w:rsidTr="00266CC4">
        <w:tblPrEx>
          <w:tblCellMar>
            <w:left w:w="108" w:type="dxa"/>
            <w:right w:w="108" w:type="dxa"/>
          </w:tblCellMar>
        </w:tblPrEx>
        <w:tc>
          <w:tcPr>
            <w:tcW w:w="9888" w:type="dxa"/>
            <w:gridSpan w:val="2"/>
            <w:tcBorders>
              <w:top w:val="single" w:sz="4" w:space="0" w:color="000000"/>
              <w:left w:val="single" w:sz="4" w:space="0" w:color="000000"/>
              <w:bottom w:val="single" w:sz="4" w:space="0" w:color="000000"/>
              <w:right w:val="single" w:sz="4" w:space="0" w:color="000000"/>
            </w:tcBorders>
            <w:shd w:val="clear" w:color="auto" w:fill="auto"/>
          </w:tcPr>
          <w:p w:rsidR="001057D2" w:rsidRPr="00C54BF7" w:rsidRDefault="001057D2" w:rsidP="00266CC4">
            <w:pPr>
              <w:pStyle w:val="Standard"/>
              <w:tabs>
                <w:tab w:val="left" w:pos="6675"/>
              </w:tabs>
              <w:spacing w:line="276" w:lineRule="auto"/>
              <w:rPr>
                <w:rFonts w:cs="Times New Roman"/>
                <w:sz w:val="28"/>
                <w:szCs w:val="28"/>
              </w:rPr>
            </w:pPr>
            <w:r w:rsidRPr="00C54BF7">
              <w:rPr>
                <w:rFonts w:cs="Times New Roman"/>
                <w:sz w:val="28"/>
                <w:szCs w:val="28"/>
              </w:rPr>
              <w:t>8. Прогнозні обсяги та джерела фінансування:</w:t>
            </w:r>
            <w:r w:rsidRPr="00C54BF7">
              <w:rPr>
                <w:rFonts w:cs="Times New Roman"/>
                <w:sz w:val="28"/>
                <w:szCs w:val="28"/>
              </w:rPr>
              <w:tab/>
            </w:r>
          </w:p>
        </w:tc>
      </w:tr>
    </w:tbl>
    <w:p w:rsidR="001057D2" w:rsidRPr="003E42B8" w:rsidRDefault="001057D2" w:rsidP="001057D2">
      <w:pPr>
        <w:spacing w:line="276" w:lineRule="auto"/>
        <w:rPr>
          <w:vanish/>
        </w:rPr>
      </w:pPr>
    </w:p>
    <w:tbl>
      <w:tblPr>
        <w:tblW w:w="9905" w:type="dxa"/>
        <w:tblInd w:w="-236" w:type="dxa"/>
        <w:tblLayout w:type="fixed"/>
        <w:tblCellMar>
          <w:left w:w="10" w:type="dxa"/>
          <w:right w:w="10" w:type="dxa"/>
        </w:tblCellMar>
        <w:tblLook w:val="0000"/>
      </w:tblPr>
      <w:tblGrid>
        <w:gridCol w:w="709"/>
        <w:gridCol w:w="1134"/>
        <w:gridCol w:w="2919"/>
        <w:gridCol w:w="2410"/>
        <w:gridCol w:w="2716"/>
        <w:gridCol w:w="17"/>
      </w:tblGrid>
      <w:tr w:rsidR="001057D2" w:rsidRPr="00C54BF7" w:rsidTr="00266CC4">
        <w:trPr>
          <w:gridAfter w:val="1"/>
          <w:wAfter w:w="17" w:type="dxa"/>
        </w:trPr>
        <w:tc>
          <w:tcPr>
            <w:tcW w:w="709" w:type="dxa"/>
            <w:vMerge w:val="restart"/>
            <w:tcBorders>
              <w:top w:val="single" w:sz="4" w:space="0" w:color="000000"/>
              <w:left w:val="single" w:sz="4" w:space="0" w:color="000000"/>
              <w:bottom w:val="single" w:sz="4" w:space="0" w:color="000000"/>
            </w:tcBorders>
            <w:shd w:val="clear" w:color="auto" w:fill="auto"/>
          </w:tcPr>
          <w:p w:rsidR="001057D2" w:rsidRPr="00C54BF7" w:rsidRDefault="001057D2" w:rsidP="00266CC4">
            <w:pPr>
              <w:pStyle w:val="Standard"/>
              <w:spacing w:line="276" w:lineRule="auto"/>
              <w:rPr>
                <w:rFonts w:cs="Times New Roman"/>
                <w:sz w:val="28"/>
                <w:szCs w:val="28"/>
              </w:rPr>
            </w:pPr>
            <w:r w:rsidRPr="00C54BF7">
              <w:rPr>
                <w:rFonts w:cs="Times New Roman"/>
                <w:sz w:val="28"/>
                <w:szCs w:val="28"/>
              </w:rPr>
              <w:t>Рік</w:t>
            </w:r>
          </w:p>
        </w:tc>
        <w:tc>
          <w:tcPr>
            <w:tcW w:w="9179" w:type="dxa"/>
            <w:gridSpan w:val="4"/>
            <w:tcBorders>
              <w:top w:val="single" w:sz="4" w:space="0" w:color="000000"/>
              <w:left w:val="single" w:sz="4" w:space="0" w:color="000000"/>
              <w:bottom w:val="single" w:sz="4" w:space="0" w:color="000000"/>
              <w:right w:val="single" w:sz="4" w:space="0" w:color="000000"/>
            </w:tcBorders>
            <w:shd w:val="clear" w:color="auto" w:fill="auto"/>
          </w:tcPr>
          <w:p w:rsidR="001057D2" w:rsidRPr="00C54BF7" w:rsidRDefault="001057D2" w:rsidP="00266CC4">
            <w:pPr>
              <w:pStyle w:val="Standard"/>
              <w:spacing w:line="276" w:lineRule="auto"/>
              <w:jc w:val="center"/>
              <w:rPr>
                <w:rFonts w:cs="Times New Roman"/>
                <w:sz w:val="28"/>
                <w:szCs w:val="28"/>
              </w:rPr>
            </w:pPr>
            <w:r w:rsidRPr="00C54BF7">
              <w:rPr>
                <w:rFonts w:cs="Times New Roman"/>
                <w:sz w:val="28"/>
                <w:szCs w:val="28"/>
              </w:rPr>
              <w:t>Обсяг коштів, які планується залучити для виконання Програми, тис. гривень</w:t>
            </w:r>
          </w:p>
        </w:tc>
      </w:tr>
      <w:tr w:rsidR="001057D2" w:rsidRPr="00C54BF7" w:rsidTr="00266CC4">
        <w:trPr>
          <w:gridAfter w:val="1"/>
          <w:wAfter w:w="17" w:type="dxa"/>
        </w:trPr>
        <w:tc>
          <w:tcPr>
            <w:tcW w:w="709" w:type="dxa"/>
            <w:vMerge/>
            <w:tcBorders>
              <w:top w:val="single" w:sz="4" w:space="0" w:color="000000"/>
              <w:left w:val="single" w:sz="4" w:space="0" w:color="000000"/>
              <w:bottom w:val="single" w:sz="4" w:space="0" w:color="000000"/>
            </w:tcBorders>
            <w:shd w:val="clear" w:color="auto" w:fill="auto"/>
          </w:tcPr>
          <w:p w:rsidR="001057D2" w:rsidRPr="00C54BF7" w:rsidRDefault="001057D2" w:rsidP="00266CC4">
            <w:pPr>
              <w:snapToGrid w:val="0"/>
              <w:spacing w:line="276" w:lineRule="auto"/>
              <w:rPr>
                <w:sz w:val="28"/>
                <w:szCs w:val="28"/>
              </w:rPr>
            </w:pPr>
          </w:p>
        </w:tc>
        <w:tc>
          <w:tcPr>
            <w:tcW w:w="1134" w:type="dxa"/>
            <w:vMerge w:val="restart"/>
            <w:tcBorders>
              <w:top w:val="single" w:sz="4" w:space="0" w:color="000000"/>
              <w:left w:val="single" w:sz="4" w:space="0" w:color="000000"/>
              <w:bottom w:val="single" w:sz="4" w:space="0" w:color="000000"/>
            </w:tcBorders>
            <w:shd w:val="clear" w:color="auto" w:fill="auto"/>
          </w:tcPr>
          <w:p w:rsidR="001057D2" w:rsidRPr="00C54BF7" w:rsidRDefault="001057D2" w:rsidP="00266CC4">
            <w:pPr>
              <w:pStyle w:val="Standard"/>
              <w:spacing w:line="276" w:lineRule="auto"/>
              <w:jc w:val="center"/>
              <w:rPr>
                <w:rFonts w:cs="Times New Roman"/>
                <w:sz w:val="28"/>
                <w:szCs w:val="28"/>
              </w:rPr>
            </w:pPr>
            <w:r w:rsidRPr="00C54BF7">
              <w:rPr>
                <w:rFonts w:cs="Times New Roman"/>
                <w:sz w:val="28"/>
                <w:szCs w:val="28"/>
              </w:rPr>
              <w:t>всього</w:t>
            </w:r>
          </w:p>
        </w:tc>
        <w:tc>
          <w:tcPr>
            <w:tcW w:w="8045" w:type="dxa"/>
            <w:gridSpan w:val="3"/>
            <w:tcBorders>
              <w:top w:val="single" w:sz="4" w:space="0" w:color="000000"/>
              <w:left w:val="single" w:sz="4" w:space="0" w:color="000000"/>
              <w:bottom w:val="single" w:sz="4" w:space="0" w:color="000000"/>
              <w:right w:val="single" w:sz="4" w:space="0" w:color="000000"/>
            </w:tcBorders>
            <w:shd w:val="clear" w:color="auto" w:fill="auto"/>
          </w:tcPr>
          <w:p w:rsidR="001057D2" w:rsidRPr="00C54BF7" w:rsidRDefault="001057D2" w:rsidP="00266CC4">
            <w:pPr>
              <w:pStyle w:val="Standard"/>
              <w:spacing w:line="276" w:lineRule="auto"/>
              <w:jc w:val="center"/>
              <w:rPr>
                <w:rFonts w:cs="Times New Roman"/>
                <w:sz w:val="28"/>
                <w:szCs w:val="28"/>
              </w:rPr>
            </w:pPr>
            <w:r w:rsidRPr="00C54BF7">
              <w:rPr>
                <w:rFonts w:cs="Times New Roman"/>
                <w:sz w:val="28"/>
                <w:szCs w:val="28"/>
              </w:rPr>
              <w:t>у тому числі за джерелами фінансування</w:t>
            </w:r>
          </w:p>
        </w:tc>
      </w:tr>
      <w:tr w:rsidR="001057D2" w:rsidRPr="00C54BF7" w:rsidTr="00266CC4">
        <w:tc>
          <w:tcPr>
            <w:tcW w:w="709" w:type="dxa"/>
            <w:vMerge/>
            <w:tcBorders>
              <w:top w:val="single" w:sz="4" w:space="0" w:color="000000"/>
              <w:left w:val="single" w:sz="4" w:space="0" w:color="000000"/>
              <w:bottom w:val="single" w:sz="4" w:space="0" w:color="000000"/>
            </w:tcBorders>
            <w:shd w:val="clear" w:color="auto" w:fill="auto"/>
          </w:tcPr>
          <w:p w:rsidR="001057D2" w:rsidRPr="00C54BF7" w:rsidRDefault="001057D2" w:rsidP="00266CC4">
            <w:pPr>
              <w:snapToGrid w:val="0"/>
              <w:spacing w:line="276" w:lineRule="auto"/>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1057D2" w:rsidRPr="00C54BF7" w:rsidRDefault="001057D2" w:rsidP="00266CC4">
            <w:pPr>
              <w:snapToGrid w:val="0"/>
              <w:spacing w:line="276" w:lineRule="auto"/>
              <w:rPr>
                <w:sz w:val="28"/>
                <w:szCs w:val="28"/>
              </w:rPr>
            </w:pPr>
          </w:p>
        </w:tc>
        <w:tc>
          <w:tcPr>
            <w:tcW w:w="2919" w:type="dxa"/>
            <w:tcBorders>
              <w:top w:val="single" w:sz="4" w:space="0" w:color="000000"/>
              <w:left w:val="single" w:sz="4" w:space="0" w:color="000000"/>
              <w:bottom w:val="single" w:sz="4" w:space="0" w:color="000000"/>
            </w:tcBorders>
            <w:shd w:val="clear" w:color="auto" w:fill="auto"/>
          </w:tcPr>
          <w:p w:rsidR="001057D2" w:rsidRPr="00C54BF7" w:rsidRDefault="001057D2" w:rsidP="00266CC4">
            <w:pPr>
              <w:pStyle w:val="Standard"/>
              <w:spacing w:line="276" w:lineRule="auto"/>
              <w:jc w:val="center"/>
              <w:rPr>
                <w:rFonts w:cs="Times New Roman"/>
                <w:sz w:val="28"/>
                <w:szCs w:val="28"/>
              </w:rPr>
            </w:pPr>
            <w:r w:rsidRPr="00C54BF7">
              <w:rPr>
                <w:rFonts w:cs="Times New Roman"/>
                <w:sz w:val="28"/>
                <w:szCs w:val="28"/>
              </w:rPr>
              <w:t>обласний бюджет</w:t>
            </w:r>
          </w:p>
        </w:tc>
        <w:tc>
          <w:tcPr>
            <w:tcW w:w="2410" w:type="dxa"/>
            <w:tcBorders>
              <w:top w:val="single" w:sz="4" w:space="0" w:color="000000"/>
              <w:left w:val="single" w:sz="4" w:space="0" w:color="000000"/>
              <w:bottom w:val="single" w:sz="4" w:space="0" w:color="000000"/>
            </w:tcBorders>
            <w:shd w:val="clear" w:color="auto" w:fill="auto"/>
          </w:tcPr>
          <w:p w:rsidR="001057D2" w:rsidRPr="00C54BF7" w:rsidRDefault="001057D2" w:rsidP="00266CC4">
            <w:pPr>
              <w:pStyle w:val="Standard"/>
              <w:spacing w:line="276" w:lineRule="auto"/>
              <w:jc w:val="center"/>
              <w:rPr>
                <w:rFonts w:cs="Times New Roman"/>
                <w:sz w:val="28"/>
                <w:szCs w:val="28"/>
              </w:rPr>
            </w:pPr>
            <w:r w:rsidRPr="00C54BF7">
              <w:rPr>
                <w:rFonts w:cs="Times New Roman"/>
                <w:sz w:val="28"/>
                <w:szCs w:val="28"/>
              </w:rPr>
              <w:t>місцеві бюджети</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Pr>
          <w:p w:rsidR="001057D2" w:rsidRPr="00C54BF7" w:rsidRDefault="001057D2" w:rsidP="00266CC4">
            <w:pPr>
              <w:pStyle w:val="Standard"/>
              <w:spacing w:line="276" w:lineRule="auto"/>
              <w:jc w:val="center"/>
              <w:rPr>
                <w:rFonts w:cs="Times New Roman"/>
                <w:sz w:val="28"/>
                <w:szCs w:val="28"/>
              </w:rPr>
            </w:pPr>
            <w:r w:rsidRPr="00C54BF7">
              <w:rPr>
                <w:rFonts w:cs="Times New Roman"/>
                <w:sz w:val="28"/>
                <w:szCs w:val="28"/>
              </w:rPr>
              <w:t>інші джерела</w:t>
            </w:r>
          </w:p>
        </w:tc>
      </w:tr>
      <w:tr w:rsidR="001057D2" w:rsidRPr="00C54BF7" w:rsidTr="00266CC4">
        <w:tc>
          <w:tcPr>
            <w:tcW w:w="709" w:type="dxa"/>
            <w:tcBorders>
              <w:top w:val="single" w:sz="4" w:space="0" w:color="000000"/>
              <w:left w:val="single" w:sz="4" w:space="0" w:color="000000"/>
              <w:bottom w:val="single" w:sz="4" w:space="0" w:color="000000"/>
            </w:tcBorders>
            <w:shd w:val="clear" w:color="auto" w:fill="auto"/>
          </w:tcPr>
          <w:p w:rsidR="001057D2" w:rsidRPr="00C54BF7" w:rsidRDefault="001057D2" w:rsidP="00266CC4">
            <w:pPr>
              <w:pStyle w:val="Standard"/>
              <w:spacing w:line="276" w:lineRule="auto"/>
              <w:jc w:val="center"/>
              <w:rPr>
                <w:rFonts w:cs="Times New Roman"/>
                <w:sz w:val="28"/>
                <w:szCs w:val="28"/>
              </w:rPr>
            </w:pPr>
            <w:r w:rsidRPr="00C54BF7">
              <w:rPr>
                <w:rFonts w:cs="Times New Roman"/>
                <w:sz w:val="28"/>
                <w:szCs w:val="28"/>
              </w:rPr>
              <w:t>2024</w:t>
            </w:r>
          </w:p>
        </w:tc>
        <w:tc>
          <w:tcPr>
            <w:tcW w:w="1134" w:type="dxa"/>
            <w:tcBorders>
              <w:top w:val="single" w:sz="4" w:space="0" w:color="000000"/>
              <w:left w:val="single" w:sz="4" w:space="0" w:color="000000"/>
              <w:bottom w:val="single" w:sz="4" w:space="0" w:color="000000"/>
            </w:tcBorders>
            <w:shd w:val="clear" w:color="auto" w:fill="auto"/>
          </w:tcPr>
          <w:p w:rsidR="001057D2" w:rsidRPr="00C54BF7" w:rsidRDefault="001057D2" w:rsidP="00266CC4">
            <w:pPr>
              <w:pStyle w:val="Standard"/>
              <w:spacing w:line="276" w:lineRule="auto"/>
              <w:jc w:val="center"/>
              <w:rPr>
                <w:rFonts w:cs="Times New Roman"/>
                <w:sz w:val="28"/>
                <w:szCs w:val="28"/>
              </w:rPr>
            </w:pPr>
            <w:r w:rsidRPr="00C54BF7">
              <w:rPr>
                <w:rFonts w:cs="Times New Roman"/>
                <w:sz w:val="28"/>
                <w:szCs w:val="28"/>
              </w:rPr>
              <w:t>-</w:t>
            </w:r>
          </w:p>
        </w:tc>
        <w:tc>
          <w:tcPr>
            <w:tcW w:w="2919" w:type="dxa"/>
            <w:tcBorders>
              <w:top w:val="single" w:sz="4" w:space="0" w:color="000000"/>
              <w:left w:val="single" w:sz="4" w:space="0" w:color="000000"/>
              <w:bottom w:val="single" w:sz="4" w:space="0" w:color="000000"/>
            </w:tcBorders>
            <w:shd w:val="clear" w:color="auto" w:fill="auto"/>
          </w:tcPr>
          <w:p w:rsidR="001057D2" w:rsidRPr="00C54BF7" w:rsidRDefault="001057D2" w:rsidP="00266CC4">
            <w:pPr>
              <w:pStyle w:val="Standard"/>
              <w:spacing w:line="276" w:lineRule="auto"/>
              <w:jc w:val="center"/>
              <w:rPr>
                <w:rFonts w:cs="Times New Roman"/>
                <w:sz w:val="28"/>
                <w:szCs w:val="28"/>
              </w:rPr>
            </w:pPr>
            <w:r w:rsidRPr="00C54BF7">
              <w:rPr>
                <w:rFonts w:cs="Times New Roman"/>
                <w:sz w:val="28"/>
                <w:szCs w:val="28"/>
              </w:rPr>
              <w:t>-</w:t>
            </w:r>
          </w:p>
        </w:tc>
        <w:tc>
          <w:tcPr>
            <w:tcW w:w="2410" w:type="dxa"/>
            <w:tcBorders>
              <w:top w:val="single" w:sz="4" w:space="0" w:color="000000"/>
              <w:left w:val="single" w:sz="4" w:space="0" w:color="000000"/>
              <w:bottom w:val="single" w:sz="4" w:space="0" w:color="000000"/>
            </w:tcBorders>
            <w:shd w:val="clear" w:color="auto" w:fill="auto"/>
          </w:tcPr>
          <w:p w:rsidR="001057D2" w:rsidRPr="00C54BF7" w:rsidRDefault="001057D2" w:rsidP="00266CC4">
            <w:pPr>
              <w:pStyle w:val="Standard"/>
              <w:spacing w:line="276" w:lineRule="auto"/>
              <w:jc w:val="center"/>
              <w:rPr>
                <w:rFonts w:cs="Times New Roman"/>
                <w:sz w:val="28"/>
                <w:szCs w:val="28"/>
              </w:rPr>
            </w:pPr>
            <w:r w:rsidRPr="00C54BF7">
              <w:rPr>
                <w:rFonts w:cs="Times New Roman"/>
                <w:sz w:val="28"/>
                <w:szCs w:val="28"/>
              </w:rPr>
              <w:t>-</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Pr>
          <w:p w:rsidR="001057D2" w:rsidRPr="00C54BF7" w:rsidRDefault="001057D2" w:rsidP="00266CC4">
            <w:pPr>
              <w:pStyle w:val="Standard"/>
              <w:spacing w:line="276" w:lineRule="auto"/>
              <w:jc w:val="center"/>
              <w:rPr>
                <w:rFonts w:cs="Times New Roman"/>
                <w:sz w:val="28"/>
                <w:szCs w:val="28"/>
              </w:rPr>
            </w:pPr>
            <w:r w:rsidRPr="00C54BF7">
              <w:rPr>
                <w:rFonts w:cs="Times New Roman"/>
                <w:sz w:val="28"/>
                <w:szCs w:val="28"/>
              </w:rPr>
              <w:t>-</w:t>
            </w:r>
          </w:p>
        </w:tc>
      </w:tr>
      <w:tr w:rsidR="001057D2" w:rsidRPr="00C54BF7" w:rsidTr="00266CC4">
        <w:tc>
          <w:tcPr>
            <w:tcW w:w="709" w:type="dxa"/>
            <w:tcBorders>
              <w:top w:val="single" w:sz="4" w:space="0" w:color="000000"/>
              <w:left w:val="single" w:sz="4" w:space="0" w:color="000000"/>
              <w:bottom w:val="single" w:sz="4" w:space="0" w:color="000000"/>
            </w:tcBorders>
            <w:shd w:val="clear" w:color="auto" w:fill="auto"/>
          </w:tcPr>
          <w:p w:rsidR="001057D2" w:rsidRPr="00C54BF7" w:rsidRDefault="001057D2" w:rsidP="00266CC4">
            <w:pPr>
              <w:pStyle w:val="Standard"/>
              <w:spacing w:line="276" w:lineRule="auto"/>
              <w:jc w:val="center"/>
              <w:rPr>
                <w:rFonts w:cs="Times New Roman"/>
                <w:sz w:val="28"/>
                <w:szCs w:val="28"/>
              </w:rPr>
            </w:pPr>
            <w:r w:rsidRPr="00C54BF7">
              <w:rPr>
                <w:rFonts w:cs="Times New Roman"/>
                <w:sz w:val="28"/>
                <w:szCs w:val="28"/>
              </w:rPr>
              <w:t>2025</w:t>
            </w:r>
          </w:p>
        </w:tc>
        <w:tc>
          <w:tcPr>
            <w:tcW w:w="1134" w:type="dxa"/>
            <w:tcBorders>
              <w:top w:val="single" w:sz="4" w:space="0" w:color="000000"/>
              <w:left w:val="single" w:sz="4" w:space="0" w:color="000000"/>
              <w:bottom w:val="single" w:sz="4" w:space="0" w:color="000000"/>
            </w:tcBorders>
            <w:shd w:val="clear" w:color="auto" w:fill="auto"/>
          </w:tcPr>
          <w:p w:rsidR="001057D2" w:rsidRPr="00C54BF7" w:rsidRDefault="001057D2" w:rsidP="00266CC4">
            <w:pPr>
              <w:pStyle w:val="Standard"/>
              <w:spacing w:line="276" w:lineRule="auto"/>
              <w:jc w:val="center"/>
              <w:rPr>
                <w:rFonts w:cs="Times New Roman"/>
                <w:sz w:val="28"/>
                <w:szCs w:val="28"/>
              </w:rPr>
            </w:pPr>
            <w:r w:rsidRPr="00C54BF7">
              <w:rPr>
                <w:rFonts w:cs="Times New Roman"/>
                <w:sz w:val="28"/>
                <w:szCs w:val="28"/>
              </w:rPr>
              <w:t>-</w:t>
            </w:r>
          </w:p>
        </w:tc>
        <w:tc>
          <w:tcPr>
            <w:tcW w:w="2919" w:type="dxa"/>
            <w:tcBorders>
              <w:top w:val="single" w:sz="4" w:space="0" w:color="000000"/>
              <w:left w:val="single" w:sz="4" w:space="0" w:color="000000"/>
              <w:bottom w:val="single" w:sz="4" w:space="0" w:color="000000"/>
            </w:tcBorders>
            <w:shd w:val="clear" w:color="auto" w:fill="auto"/>
          </w:tcPr>
          <w:p w:rsidR="001057D2" w:rsidRPr="00C54BF7" w:rsidRDefault="001057D2" w:rsidP="00266CC4">
            <w:pPr>
              <w:pStyle w:val="Standard"/>
              <w:spacing w:line="276" w:lineRule="auto"/>
              <w:jc w:val="center"/>
              <w:rPr>
                <w:rFonts w:cs="Times New Roman"/>
                <w:sz w:val="28"/>
                <w:szCs w:val="28"/>
              </w:rPr>
            </w:pPr>
            <w:r w:rsidRPr="00C54BF7">
              <w:rPr>
                <w:rFonts w:cs="Times New Roman"/>
                <w:sz w:val="28"/>
                <w:szCs w:val="28"/>
              </w:rPr>
              <w:t>-</w:t>
            </w:r>
          </w:p>
        </w:tc>
        <w:tc>
          <w:tcPr>
            <w:tcW w:w="2410" w:type="dxa"/>
            <w:tcBorders>
              <w:top w:val="single" w:sz="4" w:space="0" w:color="000000"/>
              <w:left w:val="single" w:sz="4" w:space="0" w:color="000000"/>
              <w:bottom w:val="single" w:sz="4" w:space="0" w:color="000000"/>
            </w:tcBorders>
            <w:shd w:val="clear" w:color="auto" w:fill="auto"/>
          </w:tcPr>
          <w:p w:rsidR="001057D2" w:rsidRPr="00C54BF7" w:rsidRDefault="001057D2" w:rsidP="00266CC4">
            <w:pPr>
              <w:pStyle w:val="Standard"/>
              <w:spacing w:line="276" w:lineRule="auto"/>
              <w:jc w:val="center"/>
              <w:rPr>
                <w:rFonts w:cs="Times New Roman"/>
                <w:sz w:val="28"/>
                <w:szCs w:val="28"/>
              </w:rPr>
            </w:pPr>
            <w:r w:rsidRPr="00C54BF7">
              <w:rPr>
                <w:rFonts w:cs="Times New Roman"/>
                <w:sz w:val="28"/>
                <w:szCs w:val="28"/>
              </w:rPr>
              <w:t>-</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Pr>
          <w:p w:rsidR="001057D2" w:rsidRPr="00C54BF7" w:rsidRDefault="001057D2" w:rsidP="00266CC4">
            <w:pPr>
              <w:pStyle w:val="Standard"/>
              <w:spacing w:line="276" w:lineRule="auto"/>
              <w:jc w:val="center"/>
              <w:rPr>
                <w:rFonts w:cs="Times New Roman"/>
                <w:sz w:val="28"/>
                <w:szCs w:val="28"/>
              </w:rPr>
            </w:pPr>
            <w:r w:rsidRPr="00C54BF7">
              <w:rPr>
                <w:rFonts w:cs="Times New Roman"/>
                <w:sz w:val="28"/>
                <w:szCs w:val="28"/>
              </w:rPr>
              <w:t>-</w:t>
            </w:r>
          </w:p>
        </w:tc>
      </w:tr>
    </w:tbl>
    <w:p w:rsidR="001057D2" w:rsidRDefault="001057D2" w:rsidP="001057D2">
      <w:pPr>
        <w:spacing w:line="276" w:lineRule="auto"/>
        <w:rPr>
          <w:sz w:val="28"/>
          <w:szCs w:val="28"/>
          <w:lang w:val="uk-UA"/>
        </w:rPr>
      </w:pPr>
    </w:p>
    <w:p w:rsidR="001057D2" w:rsidRDefault="001057D2" w:rsidP="001057D2">
      <w:pPr>
        <w:spacing w:line="276" w:lineRule="auto"/>
        <w:rPr>
          <w:sz w:val="28"/>
          <w:szCs w:val="28"/>
          <w:lang w:val="uk-UA"/>
        </w:rPr>
      </w:pPr>
    </w:p>
    <w:p w:rsidR="001057D2" w:rsidRPr="00C54BF7" w:rsidRDefault="001057D2" w:rsidP="001057D2">
      <w:pPr>
        <w:spacing w:line="276" w:lineRule="auto"/>
        <w:rPr>
          <w:sz w:val="28"/>
          <w:szCs w:val="28"/>
          <w:lang w:val="uk-UA"/>
        </w:rPr>
      </w:pPr>
    </w:p>
    <w:p w:rsidR="001057D2" w:rsidRPr="00A41A4B" w:rsidRDefault="001057D2" w:rsidP="001057D2">
      <w:pPr>
        <w:spacing w:line="276" w:lineRule="auto"/>
        <w:rPr>
          <w:color w:val="000000"/>
          <w:sz w:val="28"/>
          <w:szCs w:val="28"/>
        </w:rPr>
      </w:pPr>
      <w:r>
        <w:rPr>
          <w:b/>
          <w:sz w:val="28"/>
          <w:szCs w:val="28"/>
        </w:rPr>
        <w:t>Сільський голова                                                    Каміла КОТВІНСЬКА</w:t>
      </w:r>
    </w:p>
    <w:p w:rsidR="001057D2" w:rsidRDefault="001057D2" w:rsidP="001057D2">
      <w:pPr>
        <w:suppressAutoHyphens w:val="0"/>
        <w:autoSpaceDE/>
        <w:spacing w:after="200" w:line="276" w:lineRule="auto"/>
        <w:rPr>
          <w:b/>
          <w:sz w:val="24"/>
          <w:szCs w:val="24"/>
          <w:lang w:val="uk-UA"/>
        </w:rPr>
      </w:pPr>
      <w:r>
        <w:rPr>
          <w:b/>
          <w:sz w:val="24"/>
          <w:szCs w:val="24"/>
          <w:lang w:val="uk-UA"/>
        </w:rPr>
        <w:br w:type="page"/>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6629A"/>
    <w:multiLevelType w:val="hybridMultilevel"/>
    <w:tmpl w:val="81FE8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057D2"/>
    <w:rsid w:val="001057D2"/>
    <w:rsid w:val="00135B15"/>
    <w:rsid w:val="00197256"/>
    <w:rsid w:val="00281A9B"/>
    <w:rsid w:val="00423FA0"/>
    <w:rsid w:val="00A6330E"/>
    <w:rsid w:val="00B83FB8"/>
    <w:rsid w:val="00CB731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D2"/>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057D2"/>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1057D2"/>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1057D2"/>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1057D2"/>
    <w:rPr>
      <w:rFonts w:ascii="Times New Roman" w:eastAsia="Times New Roman" w:hAnsi="Times New Roman" w:cs="Times New Roman"/>
      <w:sz w:val="24"/>
      <w:szCs w:val="24"/>
      <w:lang w:val="uk-UA" w:eastAsia="ru-RU"/>
    </w:rPr>
  </w:style>
  <w:style w:type="paragraph" w:customStyle="1" w:styleId="a7">
    <w:name w:val="Назва документа"/>
    <w:basedOn w:val="a"/>
    <w:next w:val="a"/>
    <w:rsid w:val="001057D2"/>
    <w:pPr>
      <w:keepNext/>
      <w:keepLines/>
      <w:suppressAutoHyphens w:val="0"/>
      <w:autoSpaceDE/>
      <w:spacing w:before="240" w:after="240"/>
      <w:jc w:val="center"/>
    </w:pPr>
    <w:rPr>
      <w:rFonts w:ascii="Antiqua" w:hAnsi="Antiqua" w:cs="Antiqua"/>
      <w:b/>
      <w:sz w:val="26"/>
      <w:lang w:val="uk-UA"/>
    </w:rPr>
  </w:style>
  <w:style w:type="paragraph" w:customStyle="1" w:styleId="Standard">
    <w:name w:val="Standard"/>
    <w:rsid w:val="001057D2"/>
    <w:pPr>
      <w:suppressAutoHyphens/>
      <w:spacing w:after="0" w:line="240" w:lineRule="auto"/>
      <w:textAlignment w:val="baseline"/>
    </w:pPr>
    <w:rPr>
      <w:rFonts w:ascii="Times New Roman" w:eastAsia="NSimSun" w:hAnsi="Times New Roman" w:cs="Arial"/>
      <w:kern w:val="2"/>
      <w:sz w:val="24"/>
      <w:szCs w:val="24"/>
      <w:lang w:val="uk-UA" w:eastAsia="zh-CN" w:bidi="hi-IN"/>
    </w:rPr>
  </w:style>
  <w:style w:type="paragraph" w:styleId="a8">
    <w:name w:val="Balloon Text"/>
    <w:basedOn w:val="a"/>
    <w:link w:val="a9"/>
    <w:uiPriority w:val="99"/>
    <w:semiHidden/>
    <w:unhideWhenUsed/>
    <w:rsid w:val="001057D2"/>
    <w:rPr>
      <w:rFonts w:ascii="Tahoma" w:hAnsi="Tahoma" w:cs="Tahoma"/>
      <w:sz w:val="16"/>
      <w:szCs w:val="16"/>
    </w:rPr>
  </w:style>
  <w:style w:type="character" w:customStyle="1" w:styleId="a9">
    <w:name w:val="Текст выноски Знак"/>
    <w:basedOn w:val="a0"/>
    <w:link w:val="a8"/>
    <w:uiPriority w:val="99"/>
    <w:semiHidden/>
    <w:rsid w:val="001057D2"/>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1174</Words>
  <Characters>6697</Characters>
  <Application>Microsoft Office Word</Application>
  <DocSecurity>0</DocSecurity>
  <Lines>55</Lines>
  <Paragraphs>15</Paragraphs>
  <ScaleCrop>false</ScaleCrop>
  <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2024-10-22T07:46:00Z</dcterms:created>
  <dcterms:modified xsi:type="dcterms:W3CDTF">2024-10-22T07:46:00Z</dcterms:modified>
</cp:coreProperties>
</file>