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09" w:rsidRPr="001B66FB" w:rsidRDefault="004D2109" w:rsidP="004D210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D2109" w:rsidRPr="009C2F49" w:rsidRDefault="004D2109" w:rsidP="004D210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4D2109" w:rsidRPr="001B66FB" w:rsidRDefault="004D2109" w:rsidP="004D210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490A2B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4D2109" w:rsidRPr="001B66FB" w:rsidRDefault="004D2109" w:rsidP="004D210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4D2109" w:rsidRPr="00CD500E" w:rsidRDefault="004D2109" w:rsidP="004D210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4D2109" w:rsidRPr="00287718" w:rsidRDefault="004D2109" w:rsidP="004D210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1383</w:t>
      </w:r>
    </w:p>
    <w:p w:rsidR="004D2109" w:rsidRPr="002C336D" w:rsidRDefault="004D2109" w:rsidP="004D210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4D2109" w:rsidRPr="00935E66" w:rsidTr="00ED5EAF">
        <w:tc>
          <w:tcPr>
            <w:tcW w:w="5070" w:type="dxa"/>
          </w:tcPr>
          <w:p w:rsidR="004D2109" w:rsidRPr="00935E66" w:rsidRDefault="004D2109" w:rsidP="00ED5EA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Pr="00407BFA">
              <w:rPr>
                <w:b/>
                <w:sz w:val="28"/>
                <w:szCs w:val="28"/>
                <w:lang w:val="uk-UA"/>
              </w:rPr>
              <w:t>Програми підтримки державної політики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7BFA">
              <w:rPr>
                <w:b/>
                <w:sz w:val="28"/>
                <w:szCs w:val="28"/>
                <w:lang w:val="uk-UA"/>
              </w:rPr>
              <w:t>у  сфері казначейського обслуговування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7BFA">
              <w:rPr>
                <w:b/>
                <w:sz w:val="28"/>
                <w:szCs w:val="28"/>
                <w:lang w:val="uk-UA"/>
              </w:rPr>
              <w:t>бюджетних коштів в Дубенському районі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07BFA">
              <w:rPr>
                <w:b/>
                <w:sz w:val="28"/>
                <w:szCs w:val="28"/>
                <w:lang w:val="uk-UA"/>
              </w:rPr>
              <w:t>на 2025 рік</w:t>
            </w:r>
          </w:p>
        </w:tc>
      </w:tr>
    </w:tbl>
    <w:p w:rsidR="004D2109" w:rsidRPr="00935E66" w:rsidRDefault="004D2109" w:rsidP="004D210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E6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D2109" w:rsidRPr="004701E9" w:rsidRDefault="004D2109" w:rsidP="004D2109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Програму підтримки державної політики у сфері казначейського обслуговування бюджетних коштів у Дубенському районі на 2025 рік, керуючись п. 22 ст. 26 Закону України «Про місцеве самоврядування в Україні»</w:t>
      </w:r>
      <w:r>
        <w:rPr>
          <w:sz w:val="28"/>
          <w:szCs w:val="28"/>
          <w:shd w:val="clear" w:color="auto" w:fill="FFFFFF"/>
          <w:lang w:val="uk-UA"/>
        </w:rPr>
        <w:t xml:space="preserve"> за погодженням комісією сільської ради </w:t>
      </w:r>
      <w:r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сільська рада</w:t>
      </w:r>
    </w:p>
    <w:p w:rsidR="004D2109" w:rsidRDefault="004D2109" w:rsidP="004D210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4D2109" w:rsidRPr="00EF1BCF" w:rsidRDefault="004D2109" w:rsidP="004D210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4D2109" w:rsidRDefault="004D2109" w:rsidP="004D2109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програму підтримки державної політики у сфері казначейського обслуговування бюджетних коштів в Дубенському районі  на 2025 рік, що додається.</w:t>
      </w:r>
    </w:p>
    <w:p w:rsidR="004D2109" w:rsidRDefault="004D2109" w:rsidP="004D2109">
      <w:pPr>
        <w:pStyle w:val="a5"/>
        <w:tabs>
          <w:tab w:val="left" w:pos="-284"/>
          <w:tab w:val="left" w:pos="0"/>
          <w:tab w:val="left" w:pos="567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4D2109" w:rsidRPr="00407BFA" w:rsidRDefault="004D2109" w:rsidP="004D2109">
      <w:pPr>
        <w:widowControl w:val="0"/>
        <w:spacing w:line="276" w:lineRule="auto"/>
        <w:ind w:left="-15" w:right="158" w:firstLine="284"/>
        <w:jc w:val="both"/>
        <w:rPr>
          <w:b/>
          <w:i/>
          <w:sz w:val="28"/>
          <w:szCs w:val="28"/>
          <w:lang w:val="uk-UA"/>
        </w:rPr>
      </w:pPr>
    </w:p>
    <w:p w:rsidR="004D2109" w:rsidRDefault="004D2109" w:rsidP="004D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2109" w:rsidRPr="00485B7C" w:rsidRDefault="004D2109" w:rsidP="004D210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2109" w:rsidRDefault="004D2109" w:rsidP="004D210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4D2109" w:rsidRDefault="004D2109" w:rsidP="004D210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4D2109" w:rsidRDefault="004D2109" w:rsidP="004D2109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4D2109" w:rsidRDefault="004D2109" w:rsidP="004D2109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4D2109" w:rsidRDefault="004D2109" w:rsidP="004D2109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>від 11.04.2025 № 1383</w:t>
      </w:r>
    </w:p>
    <w:p w:rsidR="004D2109" w:rsidRDefault="004D2109" w:rsidP="004D2109">
      <w:pPr>
        <w:ind w:left="708"/>
        <w:jc w:val="center"/>
        <w:rPr>
          <w:b/>
          <w:sz w:val="28"/>
          <w:szCs w:val="28"/>
          <w:lang w:val="uk-UA"/>
        </w:rPr>
      </w:pPr>
    </w:p>
    <w:p w:rsidR="004D2109" w:rsidRDefault="004D2109" w:rsidP="004D2109">
      <w:pPr>
        <w:ind w:lef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>
        <w:rPr>
          <w:b/>
          <w:sz w:val="28"/>
          <w:szCs w:val="28"/>
        </w:rPr>
        <w:t>ПАСПОРТ ПРОГРАМИ</w:t>
      </w:r>
    </w:p>
    <w:p w:rsidR="004D2109" w:rsidRDefault="004D2109" w:rsidP="004D2109">
      <w:pPr>
        <w:ind w:left="708"/>
        <w:jc w:val="center"/>
        <w:rPr>
          <w:b/>
          <w:bCs/>
          <w:sz w:val="28"/>
          <w:szCs w:val="28"/>
          <w:lang w:val="uk-UA"/>
        </w:rPr>
      </w:pPr>
    </w:p>
    <w:tbl>
      <w:tblPr>
        <w:tblW w:w="97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2324"/>
        <w:gridCol w:w="6865"/>
      </w:tblGrid>
      <w:tr w:rsidR="004D2109" w:rsidTr="00ED5EAF">
        <w:trPr>
          <w:trHeight w:val="1068"/>
          <w:tblCellSpacing w:w="0" w:type="dxa"/>
        </w:trPr>
        <w:tc>
          <w:tcPr>
            <w:tcW w:w="569" w:type="dxa"/>
            <w:hideMark/>
          </w:tcPr>
          <w:p w:rsidR="004D2109" w:rsidRDefault="004D2109" w:rsidP="00ED5EA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76" w:type="dxa"/>
            <w:hideMark/>
          </w:tcPr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</w:t>
            </w:r>
          </w:p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6910" w:type="dxa"/>
            <w:hideMark/>
          </w:tcPr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Програма підтримки державної політики у сфері казначейського обслуговування бюджетних коштів в Дубенському районі  на 2025 рік</w:t>
            </w:r>
          </w:p>
        </w:tc>
      </w:tr>
      <w:tr w:rsidR="004D2109" w:rsidTr="00ED5EAF">
        <w:trPr>
          <w:tblCellSpacing w:w="0" w:type="dxa"/>
        </w:trPr>
        <w:tc>
          <w:tcPr>
            <w:tcW w:w="569" w:type="dxa"/>
            <w:hideMark/>
          </w:tcPr>
          <w:p w:rsidR="004D2109" w:rsidRDefault="004D2109" w:rsidP="00ED5EA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76" w:type="dxa"/>
            <w:hideMark/>
          </w:tcPr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Підстава для</w:t>
            </w:r>
          </w:p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</w:rPr>
              <w:t>озроблення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6910" w:type="dxa"/>
            <w:hideMark/>
          </w:tcPr>
          <w:p w:rsidR="004D2109" w:rsidRDefault="004D2109" w:rsidP="00ED5EAF">
            <w:pPr>
              <w:pStyle w:val="a7"/>
              <w:tabs>
                <w:tab w:val="left" w:pos="5925"/>
              </w:tabs>
              <w:spacing w:line="276" w:lineRule="auto"/>
              <w:ind w:left="140" w:righ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Бюджетний кодекс України</w:t>
            </w:r>
          </w:p>
        </w:tc>
      </w:tr>
      <w:tr w:rsidR="004D2109" w:rsidTr="00ED5EAF">
        <w:trPr>
          <w:tblCellSpacing w:w="0" w:type="dxa"/>
        </w:trPr>
        <w:tc>
          <w:tcPr>
            <w:tcW w:w="569" w:type="dxa"/>
            <w:hideMark/>
          </w:tcPr>
          <w:p w:rsidR="004D2109" w:rsidRDefault="004D2109" w:rsidP="00ED5EA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76" w:type="dxa"/>
            <w:hideMark/>
          </w:tcPr>
          <w:p w:rsidR="004D2109" w:rsidRDefault="004D2109" w:rsidP="00ED5EAF">
            <w:pPr>
              <w:pStyle w:val="a7"/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910" w:type="dxa"/>
            <w:hideMark/>
          </w:tcPr>
          <w:p w:rsidR="004D2109" w:rsidRDefault="004D2109" w:rsidP="00ED5EAF">
            <w:pPr>
              <w:pStyle w:val="a7"/>
              <w:tabs>
                <w:tab w:val="left" w:pos="5925"/>
              </w:tabs>
              <w:spacing w:line="276" w:lineRule="auto"/>
              <w:ind w:left="140" w:righ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Дубенське управління Державної казначейської служби України Рівненської області, Вербська сільська рада</w:t>
            </w:r>
          </w:p>
        </w:tc>
      </w:tr>
      <w:tr w:rsidR="004D2109" w:rsidTr="00ED5EAF">
        <w:trPr>
          <w:tblCellSpacing w:w="0" w:type="dxa"/>
        </w:trPr>
        <w:tc>
          <w:tcPr>
            <w:tcW w:w="569" w:type="dxa"/>
            <w:hideMark/>
          </w:tcPr>
          <w:p w:rsidR="004D2109" w:rsidRDefault="004D2109" w:rsidP="00ED5EA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76" w:type="dxa"/>
            <w:hideMark/>
          </w:tcPr>
          <w:p w:rsidR="004D2109" w:rsidRDefault="004D2109" w:rsidP="00ED5EAF">
            <w:pPr>
              <w:pStyle w:val="a7"/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910" w:type="dxa"/>
            <w:hideMark/>
          </w:tcPr>
          <w:p w:rsidR="004D2109" w:rsidRDefault="004D2109" w:rsidP="00ED5EAF">
            <w:pPr>
              <w:pStyle w:val="a7"/>
              <w:spacing w:line="276" w:lineRule="auto"/>
              <w:ind w:left="140" w:righ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Вербська сільська рада</w:t>
            </w:r>
          </w:p>
        </w:tc>
      </w:tr>
      <w:tr w:rsidR="004D2109" w:rsidTr="00ED5EAF">
        <w:trPr>
          <w:tblCellSpacing w:w="0" w:type="dxa"/>
        </w:trPr>
        <w:tc>
          <w:tcPr>
            <w:tcW w:w="569" w:type="dxa"/>
            <w:hideMark/>
          </w:tcPr>
          <w:p w:rsidR="004D2109" w:rsidRDefault="004D2109" w:rsidP="00ED5EA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276" w:type="dxa"/>
            <w:hideMark/>
          </w:tcPr>
          <w:p w:rsidR="004D2109" w:rsidRDefault="004D2109" w:rsidP="00ED5EAF">
            <w:pPr>
              <w:pStyle w:val="a7"/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6910" w:type="dxa"/>
            <w:hideMark/>
          </w:tcPr>
          <w:p w:rsidR="004D2109" w:rsidRDefault="004D2109" w:rsidP="00ED5EAF">
            <w:pPr>
              <w:pStyle w:val="a7"/>
              <w:spacing w:line="276" w:lineRule="auto"/>
              <w:ind w:left="140" w:righ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Вербська сільська рада, Дубенське управління Державної казначейської служби України Рівненської області</w:t>
            </w:r>
          </w:p>
        </w:tc>
      </w:tr>
      <w:tr w:rsidR="004D2109" w:rsidTr="00ED5EAF">
        <w:trPr>
          <w:tblCellSpacing w:w="0" w:type="dxa"/>
        </w:trPr>
        <w:tc>
          <w:tcPr>
            <w:tcW w:w="569" w:type="dxa"/>
            <w:hideMark/>
          </w:tcPr>
          <w:p w:rsidR="004D2109" w:rsidRDefault="004D2109" w:rsidP="00ED5EA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276" w:type="dxa"/>
            <w:hideMark/>
          </w:tcPr>
          <w:p w:rsidR="004D2109" w:rsidRDefault="004D2109" w:rsidP="00ED5EAF">
            <w:pPr>
              <w:pStyle w:val="a7"/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Терміни реалізації </w:t>
            </w:r>
          </w:p>
        </w:tc>
        <w:tc>
          <w:tcPr>
            <w:tcW w:w="6910" w:type="dxa"/>
            <w:hideMark/>
          </w:tcPr>
          <w:p w:rsidR="004D2109" w:rsidRDefault="004D2109" w:rsidP="00ED5EAF">
            <w:pPr>
              <w:pStyle w:val="a7"/>
              <w:spacing w:line="276" w:lineRule="auto"/>
              <w:ind w:left="140" w:right="2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</w:tr>
      <w:tr w:rsidR="004D2109" w:rsidTr="00ED5EAF">
        <w:trPr>
          <w:tblCellSpacing w:w="0" w:type="dxa"/>
        </w:trPr>
        <w:tc>
          <w:tcPr>
            <w:tcW w:w="569" w:type="dxa"/>
            <w:hideMark/>
          </w:tcPr>
          <w:p w:rsidR="004D2109" w:rsidRDefault="004D2109" w:rsidP="00ED5EA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76" w:type="dxa"/>
            <w:hideMark/>
          </w:tcPr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Перелік бюджетів, </w:t>
            </w:r>
          </w:p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які беруть участь у </w:t>
            </w:r>
          </w:p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виконанні</w:t>
            </w:r>
          </w:p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6910" w:type="dxa"/>
            <w:hideMark/>
          </w:tcPr>
          <w:p w:rsidR="004D2109" w:rsidRDefault="004D2109" w:rsidP="00ED5EAF">
            <w:pPr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Вербської сільської територіальної громади</w:t>
            </w:r>
          </w:p>
        </w:tc>
      </w:tr>
      <w:tr w:rsidR="004D2109" w:rsidTr="00ED5EAF">
        <w:trPr>
          <w:tblCellSpacing w:w="0" w:type="dxa"/>
        </w:trPr>
        <w:tc>
          <w:tcPr>
            <w:tcW w:w="569" w:type="dxa"/>
            <w:hideMark/>
          </w:tcPr>
          <w:p w:rsidR="004D2109" w:rsidRDefault="004D2109" w:rsidP="00ED5EA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76" w:type="dxa"/>
            <w:hideMark/>
          </w:tcPr>
          <w:p w:rsidR="004D2109" w:rsidRDefault="004D2109" w:rsidP="00ED5EAF">
            <w:pPr>
              <w:pStyle w:val="a7"/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6910" w:type="dxa"/>
            <w:hideMark/>
          </w:tcPr>
          <w:p w:rsidR="004D2109" w:rsidRDefault="004D2109" w:rsidP="00ED5EAF">
            <w:pPr>
              <w:pStyle w:val="a7"/>
              <w:tabs>
                <w:tab w:val="left" w:pos="2130"/>
                <w:tab w:val="center" w:pos="2785"/>
              </w:tabs>
              <w:spacing w:line="276" w:lineRule="auto"/>
              <w:ind w:left="140" w:right="2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 гривень</w:t>
            </w:r>
          </w:p>
        </w:tc>
      </w:tr>
    </w:tbl>
    <w:p w:rsidR="004D2109" w:rsidRDefault="004D2109" w:rsidP="004D2109">
      <w:pPr>
        <w:pStyle w:val="a5"/>
        <w:tabs>
          <w:tab w:val="left" w:pos="2835"/>
          <w:tab w:val="left" w:pos="4395"/>
        </w:tabs>
        <w:suppressAutoHyphens/>
        <w:ind w:left="360"/>
        <w:jc w:val="both"/>
        <w:rPr>
          <w:b/>
          <w:sz w:val="28"/>
          <w:szCs w:val="28"/>
        </w:rPr>
      </w:pPr>
    </w:p>
    <w:p w:rsidR="004D2109" w:rsidRDefault="004D2109" w:rsidP="004D2109">
      <w:pPr>
        <w:pStyle w:val="a5"/>
        <w:tabs>
          <w:tab w:val="left" w:pos="2835"/>
          <w:tab w:val="left" w:pos="4395"/>
        </w:tabs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Загальні положення</w:t>
      </w:r>
    </w:p>
    <w:p w:rsidR="004D2109" w:rsidRDefault="004D2109" w:rsidP="004D210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Програму підтримки державної політики у сфері казначейського обслуговування бюджетних коштів на 2025 рік в Дубенському районі , розроблено відповідно до п.2 ст. 85 Бюджетного кодексу України.</w:t>
      </w:r>
    </w:p>
    <w:p w:rsidR="004D2109" w:rsidRDefault="004D2109" w:rsidP="004D2109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 здійснює к</w:t>
      </w:r>
      <w:r>
        <w:rPr>
          <w:color w:val="000000"/>
          <w:sz w:val="28"/>
          <w:szCs w:val="28"/>
          <w:lang w:val="uk-UA"/>
        </w:rPr>
        <w:t xml:space="preserve">азначейське обслуговування бюджетних коштів, яке передбачає: </w:t>
      </w:r>
      <w:r>
        <w:rPr>
          <w:sz w:val="28"/>
          <w:szCs w:val="28"/>
          <w:lang w:val="uk-UA"/>
        </w:rPr>
        <w:t xml:space="preserve">розрахунково-касове обслуговування  розпорядників </w:t>
      </w:r>
      <w:r>
        <w:rPr>
          <w:sz w:val="28"/>
          <w:szCs w:val="28"/>
          <w:lang w:val="uk-UA"/>
        </w:rPr>
        <w:lastRenderedPageBreak/>
        <w:t xml:space="preserve">та одержувачів коштів бюджетів, </w:t>
      </w:r>
      <w:r>
        <w:rPr>
          <w:color w:val="000000"/>
          <w:sz w:val="28"/>
          <w:szCs w:val="28"/>
          <w:lang w:val="uk-UA"/>
        </w:rPr>
        <w:t xml:space="preserve">контроль за здійсненням бюджетних повноважень при зарахуванні надходжень бюджету, взятті бюджетних зобов'язань розпорядниками бюджетних коштів та здійсненні платежів за цими зобов'язаннями; ведення бухгалтерського обліку і складання звітності про виконання бюджетів з дотриманням національних положень (стандартів) бухгалтерського обліку. </w:t>
      </w:r>
    </w:p>
    <w:p w:rsidR="004D2109" w:rsidRDefault="004D2109" w:rsidP="004D2109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Fonts w:eastAsia="ArialMT"/>
          <w:color w:val="000000"/>
          <w:sz w:val="28"/>
          <w:szCs w:val="28"/>
          <w:lang w:val="uk-UA"/>
        </w:rPr>
        <w:t xml:space="preserve">Казначейське </w:t>
      </w:r>
      <w:r>
        <w:rPr>
          <w:sz w:val="28"/>
          <w:szCs w:val="28"/>
          <w:lang w:val="uk-UA"/>
        </w:rPr>
        <w:t xml:space="preserve">обслуговування бюджетних коштів на сучасному етапі бюджетної реформи в Україні виступає одним з головних елементів забезпечення і підвищення стабільності та </w:t>
      </w:r>
      <w:r>
        <w:rPr>
          <w:rFonts w:eastAsia="ArialMT"/>
          <w:sz w:val="28"/>
          <w:szCs w:val="28"/>
          <w:lang w:val="uk-UA"/>
        </w:rPr>
        <w:t xml:space="preserve">захищеності бюджетної системи. </w:t>
      </w:r>
      <w:r>
        <w:rPr>
          <w:rFonts w:eastAsia="ArialMT"/>
          <w:sz w:val="28"/>
          <w:szCs w:val="28"/>
        </w:rPr>
        <w:t>Про це свідчить те, що в сучасних умовах органи Державного казначейства являються одним із найактивніших учасників в процесі управлінн</w:t>
      </w:r>
      <w:r>
        <w:rPr>
          <w:rFonts w:eastAsia="ArialMT"/>
          <w:sz w:val="28"/>
          <w:szCs w:val="28"/>
          <w:lang w:val="uk-UA"/>
        </w:rPr>
        <w:t>я</w:t>
      </w:r>
      <w:r>
        <w:rPr>
          <w:rFonts w:eastAsia="ArialMT"/>
          <w:sz w:val="28"/>
          <w:szCs w:val="28"/>
        </w:rPr>
        <w:t xml:space="preserve"> бюджетними коштами через реалізацію законодавчо прийнятих механізмів та процедур виконання бюджетів відповідно до вимог бюджетного законодавства.</w:t>
      </w:r>
      <w:r>
        <w:rPr>
          <w:rFonts w:ascii="ArialMT" w:eastAsia="ArialMT" w:hAnsi="ArialMT" w:cs="ArialMT"/>
          <w:sz w:val="16"/>
          <w:szCs w:val="16"/>
        </w:rPr>
        <w:t xml:space="preserve"> </w:t>
      </w:r>
      <w:r>
        <w:rPr>
          <w:rFonts w:eastAsia="ArialMT" w:cs="ArialMT"/>
          <w:sz w:val="16"/>
          <w:szCs w:val="16"/>
          <w:lang w:val="uk-UA"/>
        </w:rPr>
        <w:tab/>
      </w: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>Відповідно до пріоритетних напрямів діяльності Державної казначейської служби України на 2023 – 2024  роки основними завданнями є  виконання повноважень щодо казначейського обслуговування  бюджетних коштів та коштів інших клієнтів в умовах воєнного стану, забезпечення в умовах воєнного стану функціонування інформаційно – обчислювальної  та внутрішньої платіжної систем Казначейства, вжиття заходів щодо захисту інформації, яка обробляється органами Казначейства.</w:t>
      </w:r>
    </w:p>
    <w:p w:rsidR="004D2109" w:rsidRDefault="004D2109" w:rsidP="004D2109">
      <w:pPr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D2109" w:rsidRDefault="004D2109" w:rsidP="004D2109">
      <w:pPr>
        <w:spacing w:line="276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ІІІ.Мета програми</w:t>
      </w:r>
    </w:p>
    <w:p w:rsidR="004D2109" w:rsidRDefault="004D2109" w:rsidP="004D2109">
      <w:pPr>
        <w:shd w:val="clear" w:color="auto" w:fill="FFFFFF"/>
        <w:spacing w:after="120" w:line="276" w:lineRule="auto"/>
        <w:ind w:firstLine="30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>Програма розроблена з метою підтримки державної політики в сфері казначейського обслуговування, удосконалення комплексної програми захисту інформації, створення належних умов праці для спеціалістів Управління Казначейства.</w:t>
      </w:r>
    </w:p>
    <w:p w:rsidR="004D2109" w:rsidRDefault="004D2109" w:rsidP="004D2109">
      <w:pPr>
        <w:shd w:val="clear" w:color="auto" w:fill="FFFFFF"/>
        <w:spacing w:after="120" w:line="276" w:lineRule="auto"/>
        <w:jc w:val="center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b/>
          <w:bCs/>
          <w:color w:val="000000"/>
          <w:sz w:val="28"/>
          <w:szCs w:val="28"/>
          <w:lang w:val="en-US" w:eastAsia="uk-UA"/>
        </w:rPr>
        <w:t>IV</w:t>
      </w:r>
      <w:r>
        <w:rPr>
          <w:rFonts w:ascii="ProbaPro" w:hAnsi="ProbaPro" w:cs="ProbaPro"/>
          <w:b/>
          <w:bCs/>
          <w:color w:val="000000"/>
          <w:sz w:val="28"/>
          <w:szCs w:val="28"/>
          <w:lang w:val="uk-UA" w:eastAsia="uk-UA"/>
        </w:rPr>
        <w:t>. Перелік завдань і заходів Програми</w:t>
      </w:r>
    </w:p>
    <w:p w:rsidR="004D2109" w:rsidRDefault="004D2109" w:rsidP="004D2109">
      <w:pPr>
        <w:shd w:val="clear" w:color="auto" w:fill="FFFFFF"/>
        <w:spacing w:after="120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ab/>
        <w:t>Основними завданнями Програми є:</w:t>
      </w:r>
    </w:p>
    <w:p w:rsidR="004D2109" w:rsidRDefault="004D2109" w:rsidP="004D2109">
      <w:pPr>
        <w:shd w:val="clear" w:color="auto" w:fill="FFFFFF"/>
        <w:spacing w:after="225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>1. Підтримка державної політики у сфері казначейського обслуговування розпорядників коштів місцевого бюджету.</w:t>
      </w:r>
    </w:p>
    <w:p w:rsidR="004D2109" w:rsidRDefault="004D2109" w:rsidP="004D2109">
      <w:pPr>
        <w:shd w:val="clear" w:color="auto" w:fill="FFFFFF"/>
        <w:spacing w:after="225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>2. Забезпечення ефективного управління фінансовими ресурсами розпорядників коштів місцевого бюджету шляхом отримання інформації про взяття зобов'язань відповідними розпорядниками коштів.</w:t>
      </w:r>
    </w:p>
    <w:p w:rsidR="004D2109" w:rsidRDefault="004D2109" w:rsidP="004D2109">
      <w:pPr>
        <w:shd w:val="clear" w:color="auto" w:fill="FFFFFF"/>
        <w:spacing w:after="225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>3. Створення належних умов праці для спеціалістів Управління Казначейства з метою якісного та оперативного обслуговування розпорядників коштів місцевого бюджету.</w:t>
      </w:r>
    </w:p>
    <w:p w:rsidR="004D2109" w:rsidRDefault="004D2109" w:rsidP="004D2109">
      <w:pPr>
        <w:shd w:val="clear" w:color="auto" w:fill="FFFFFF"/>
        <w:spacing w:after="225"/>
        <w:jc w:val="both"/>
        <w:textAlignment w:val="baseline"/>
        <w:rPr>
          <w:rFonts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lastRenderedPageBreak/>
        <w:t xml:space="preserve">4. Підвищення рівня кібербезпеки сегментів інформаційно – комунікаційної системи Державної казначейської служби України, частиною якої є </w:t>
      </w:r>
      <w:r>
        <w:rPr>
          <w:rFonts w:eastAsia="ProbaPro" w:cs="ProbaPro"/>
          <w:color w:val="000000"/>
          <w:sz w:val="28"/>
          <w:szCs w:val="28"/>
          <w:lang w:val="uk-UA" w:eastAsia="uk-UA"/>
        </w:rPr>
        <w:t>Дубенське у</w:t>
      </w: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 xml:space="preserve">правління Державної казначейської служби України у </w:t>
      </w:r>
      <w:r>
        <w:rPr>
          <w:rFonts w:cs="ProbaPro"/>
          <w:color w:val="000000"/>
          <w:sz w:val="28"/>
          <w:szCs w:val="28"/>
          <w:lang w:val="uk-UA" w:eastAsia="uk-UA"/>
        </w:rPr>
        <w:t>Рівненській</w:t>
      </w: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 xml:space="preserve"> області </w:t>
      </w:r>
    </w:p>
    <w:p w:rsidR="004D2109" w:rsidRDefault="004D2109" w:rsidP="004D2109">
      <w:pPr>
        <w:shd w:val="clear" w:color="auto" w:fill="FFFFFF"/>
        <w:spacing w:after="225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>5. Одержання фінансовими органами, органами місцевого самоврядування, головними розпорядниками коштів в режимі реального часу повної, достовірної та детальної інформації про залишки коштів, фінансові зобов'язання та касові видатки.</w:t>
      </w:r>
    </w:p>
    <w:p w:rsidR="004D2109" w:rsidRDefault="004D2109" w:rsidP="004D2109">
      <w:pPr>
        <w:shd w:val="clear" w:color="auto" w:fill="FFFFFF"/>
        <w:spacing w:after="225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ab/>
        <w:t>Досягнення поставлених завдань можливе за наявності кваліфікованого кадрового потенціалу, здатного до генерування ідей, креативного мислення, постійного підвищення свого кваліфікаційного рівня та належного матеріально - технічного забезпечення.</w:t>
      </w:r>
    </w:p>
    <w:p w:rsidR="004D2109" w:rsidRDefault="004D2109" w:rsidP="004D2109">
      <w:pPr>
        <w:shd w:val="clear" w:color="auto" w:fill="FFFFFF"/>
        <w:spacing w:after="225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ab/>
        <w:t>Реалізація завдань Програми передбачає забезпечення матеріально-технічної бази та фінансового забезпечення Управління Казначейства.</w:t>
      </w:r>
    </w:p>
    <w:p w:rsidR="004D2109" w:rsidRDefault="004D2109" w:rsidP="004D2109">
      <w:pPr>
        <w:shd w:val="clear" w:color="auto" w:fill="FFFFFF"/>
        <w:spacing w:after="225"/>
        <w:jc w:val="both"/>
        <w:textAlignment w:val="baseline"/>
        <w:rPr>
          <w:rFonts w:ascii="ProbaPro" w:eastAsia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ab/>
        <w:t>Основні заходи Програми:</w:t>
      </w:r>
    </w:p>
    <w:p w:rsidR="004D2109" w:rsidRDefault="004D2109" w:rsidP="004D2109">
      <w:pPr>
        <w:shd w:val="clear" w:color="auto" w:fill="FFFFFF"/>
        <w:spacing w:after="225" w:line="276" w:lineRule="auto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eastAsia="ProbaPro" w:hAnsi="ProbaPro" w:cs="ProbaPro"/>
          <w:color w:val="000000"/>
          <w:sz w:val="28"/>
          <w:szCs w:val="28"/>
          <w:lang w:val="uk-UA" w:eastAsia="uk-UA"/>
        </w:rPr>
        <w:t xml:space="preserve">       </w:t>
      </w: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>оновити морально застарілу комп</w:t>
      </w:r>
      <w:r>
        <w:rPr>
          <w:color w:val="000000"/>
          <w:sz w:val="28"/>
          <w:szCs w:val="28"/>
          <w:lang w:val="uk-UA" w:eastAsia="uk-UA"/>
        </w:rPr>
        <w:t>’</w:t>
      </w:r>
      <w:r>
        <w:rPr>
          <w:rFonts w:ascii="ProbaPro" w:hAnsi="ProbaPro" w:cs="ProbaPro"/>
          <w:color w:val="000000"/>
          <w:sz w:val="28"/>
          <w:szCs w:val="28"/>
          <w:lang w:val="uk-UA" w:eastAsia="uk-UA"/>
        </w:rPr>
        <w:t>ютерну техніку на більш сучасну, що       дасть змогу забезпечити кіберзахист інформаційно – комунікаційної системи Державної казначейської служби України.</w:t>
      </w:r>
    </w:p>
    <w:p w:rsidR="004D2109" w:rsidRDefault="004D2109" w:rsidP="004D2109">
      <w:pPr>
        <w:tabs>
          <w:tab w:val="left" w:pos="2865"/>
          <w:tab w:val="left" w:pos="3600"/>
        </w:tabs>
        <w:spacing w:line="276" w:lineRule="auto"/>
        <w:jc w:val="center"/>
        <w:rPr>
          <w:b/>
          <w:bCs/>
          <w:color w:val="000000"/>
          <w:sz w:val="28"/>
          <w:szCs w:val="28"/>
          <w:lang w:val="uk-UA" w:eastAsia="ru-RU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b/>
          <w:bCs/>
          <w:color w:val="000000"/>
          <w:sz w:val="28"/>
          <w:szCs w:val="28"/>
        </w:rPr>
        <w:t>Очікувані результати від виконання Програми</w:t>
      </w:r>
    </w:p>
    <w:p w:rsidR="004D2109" w:rsidRDefault="004D2109" w:rsidP="004D2109">
      <w:pPr>
        <w:shd w:val="clear" w:color="auto" w:fill="FFFFFF"/>
        <w:spacing w:after="120" w:line="276" w:lineRule="auto"/>
        <w:ind w:firstLine="708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  <w:r>
        <w:rPr>
          <w:rFonts w:ascii="ProbaPro" w:hAnsi="ProbaPro" w:cs="ProbaPro"/>
          <w:color w:val="000000"/>
          <w:sz w:val="28"/>
          <w:szCs w:val="28"/>
          <w:lang w:eastAsia="uk-UA"/>
        </w:rPr>
        <w:t xml:space="preserve">Одним із вагомих факторів спрямування активності працівників на досягнення конкретних результатів є мотивація (стимулювання). Ефективність мотивації та стимулювання значною мірою пов’язана з проблемою матеріально-технічного забезпечення діяльності Управління Казначейства. Програма спрямована на створення умов для забезпечення безперебійного та ефективного виконання працівниками Управління Казначейства своїх </w:t>
      </w:r>
      <w:r w:rsidRPr="00407BFA">
        <w:rPr>
          <w:rFonts w:ascii="ProbaPro" w:hAnsi="ProbaPro" w:cs="ProbaPro"/>
          <w:color w:val="000000"/>
          <w:sz w:val="28"/>
          <w:szCs w:val="28"/>
          <w:lang w:eastAsia="uk-UA"/>
        </w:rPr>
        <w:t xml:space="preserve">повноважень, вирішення проблем соціально-економічного характеру, </w:t>
      </w:r>
      <w:r w:rsidRPr="00407BFA">
        <w:rPr>
          <w:rFonts w:ascii="ProbaPro" w:hAnsi="ProbaPro" w:cs="ProbaPro"/>
          <w:bCs/>
          <w:color w:val="000000"/>
          <w:sz w:val="28"/>
          <w:szCs w:val="28"/>
          <w:lang w:eastAsia="uk-UA"/>
        </w:rPr>
        <w:t>забезпечення підвищення рівня кібербезпеки  інформаційно – комунікаційної системи Державної казначейської служби України.</w:t>
      </w:r>
      <w:r w:rsidRPr="00407BFA">
        <w:rPr>
          <w:rFonts w:ascii="ProbaPro" w:hAnsi="ProbaPro" w:cs="ProbaPro"/>
          <w:color w:val="000000"/>
          <w:sz w:val="28"/>
          <w:szCs w:val="28"/>
          <w:lang w:eastAsia="uk-UA"/>
        </w:rPr>
        <w:t xml:space="preserve"> Проблеми морально</w:t>
      </w:r>
      <w:r>
        <w:rPr>
          <w:rFonts w:ascii="ProbaPro" w:hAnsi="ProbaPro" w:cs="ProbaPro"/>
          <w:color w:val="000000"/>
          <w:sz w:val="28"/>
          <w:szCs w:val="28"/>
          <w:lang w:eastAsia="uk-UA"/>
        </w:rPr>
        <w:t xml:space="preserve"> застарілої комп</w:t>
      </w:r>
      <w:r>
        <w:rPr>
          <w:color w:val="000000"/>
          <w:sz w:val="28"/>
          <w:szCs w:val="28"/>
          <w:lang w:eastAsia="uk-UA"/>
        </w:rPr>
        <w:t>’</w:t>
      </w:r>
      <w:r>
        <w:rPr>
          <w:rFonts w:ascii="ProbaPro" w:hAnsi="ProbaPro" w:cs="ProbaPro"/>
          <w:color w:val="000000"/>
          <w:sz w:val="28"/>
          <w:szCs w:val="28"/>
          <w:lang w:eastAsia="uk-UA"/>
        </w:rPr>
        <w:t>ютерної техніки, що використовується в Управлінні Казначейства, створюють суттєві перешкоди для забезпечення безперебійного та ефективного виконання органами влади покладених на них функцій та забезпечення захисту інформаційно – комунікаційної системи Управління Казначейства. В умовах воєнного стану, що запроваджений в країні має місце недостатність кошторисних призначень державного бюджету на забезпечення захисту та підвищення рівня кібербезпеки  Управління Казначейства. Програма передбачає оновлення парку комп</w:t>
      </w:r>
      <w:r>
        <w:rPr>
          <w:color w:val="000000"/>
          <w:sz w:val="28"/>
          <w:szCs w:val="28"/>
          <w:lang w:eastAsia="uk-UA"/>
        </w:rPr>
        <w:t>’</w:t>
      </w:r>
      <w:r>
        <w:rPr>
          <w:rFonts w:ascii="ProbaPro" w:hAnsi="ProbaPro" w:cs="ProbaPro"/>
          <w:color w:val="000000"/>
          <w:sz w:val="28"/>
          <w:szCs w:val="28"/>
          <w:lang w:eastAsia="uk-UA"/>
        </w:rPr>
        <w:t xml:space="preserve">ютерної техніки Управління Казначейства, що буде сприяти їх </w:t>
      </w:r>
      <w:r>
        <w:rPr>
          <w:rFonts w:ascii="ProbaPro" w:hAnsi="ProbaPro" w:cs="ProbaPro"/>
          <w:color w:val="000000"/>
          <w:sz w:val="28"/>
          <w:szCs w:val="28"/>
          <w:lang w:eastAsia="uk-UA"/>
        </w:rPr>
        <w:lastRenderedPageBreak/>
        <w:t xml:space="preserve">ефективному функціонуванню, підвищенню  кіберзахисту інформаційно – комунікаційної системи.  </w:t>
      </w:r>
    </w:p>
    <w:p w:rsidR="004D2109" w:rsidRDefault="004D2109" w:rsidP="004D2109">
      <w:pPr>
        <w:shd w:val="clear" w:color="auto" w:fill="FFFFFF"/>
        <w:spacing w:after="120" w:line="276" w:lineRule="auto"/>
        <w:ind w:firstLine="708"/>
        <w:jc w:val="both"/>
        <w:textAlignment w:val="baseline"/>
        <w:rPr>
          <w:rFonts w:ascii="ProbaPro" w:hAnsi="ProbaPro" w:cs="ProbaPro"/>
          <w:color w:val="000000"/>
          <w:sz w:val="28"/>
          <w:szCs w:val="28"/>
          <w:lang w:val="uk-UA" w:eastAsia="uk-UA"/>
        </w:rPr>
      </w:pPr>
    </w:p>
    <w:p w:rsidR="004D2109" w:rsidRDefault="004D2109" w:rsidP="004D2109">
      <w:pPr>
        <w:tabs>
          <w:tab w:val="left" w:pos="2865"/>
          <w:tab w:val="left" w:pos="3600"/>
        </w:tabs>
        <w:spacing w:line="276" w:lineRule="auto"/>
        <w:jc w:val="center"/>
        <w:rPr>
          <w:b/>
          <w:bCs/>
          <w:color w:val="000000"/>
          <w:sz w:val="28"/>
          <w:szCs w:val="28"/>
          <w:lang w:val="uk-UA" w:eastAsia="ru-RU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uk-UA"/>
        </w:rPr>
        <w:t>І. Фінансування Програми</w:t>
      </w:r>
    </w:p>
    <w:p w:rsidR="004D2109" w:rsidRDefault="004D2109" w:rsidP="004D210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Фінансове забезпечення Програми здійснюється за рахунок коштів місцевого бюджету в межах видатків, затверджених місцевим бюджетом на 2025 рік за відповідним напрямком, виходячи з реальних фінансових можливостей. </w:t>
      </w:r>
    </w:p>
    <w:p w:rsidR="004D2109" w:rsidRDefault="004D2109" w:rsidP="004D2109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2109" w:rsidRDefault="004D2109" w:rsidP="004D2109">
      <w:pPr>
        <w:tabs>
          <w:tab w:val="left" w:pos="2865"/>
          <w:tab w:val="left" w:pos="3600"/>
        </w:tabs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  <w:lang w:val="uk-UA"/>
        </w:rPr>
        <w:t xml:space="preserve">ІІ. </w:t>
      </w:r>
      <w:r>
        <w:rPr>
          <w:b/>
          <w:color w:val="000000"/>
          <w:sz w:val="28"/>
          <w:szCs w:val="28"/>
        </w:rPr>
        <w:t>Контроль за виконанням  Програми</w:t>
      </w:r>
    </w:p>
    <w:p w:rsidR="004D2109" w:rsidRDefault="004D2109" w:rsidP="004D2109">
      <w:pPr>
        <w:tabs>
          <w:tab w:val="left" w:pos="2865"/>
          <w:tab w:val="left" w:pos="3600"/>
        </w:tabs>
        <w:spacing w:line="276" w:lineRule="auto"/>
        <w:ind w:firstLine="51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</w:t>
      </w:r>
      <w:r>
        <w:rPr>
          <w:color w:val="000000"/>
          <w:sz w:val="28"/>
          <w:szCs w:val="28"/>
        </w:rPr>
        <w:t xml:space="preserve"> виконання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 xml:space="preserve"> Програми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покладається на </w:t>
      </w:r>
      <w:r>
        <w:rPr>
          <w:sz w:val="28"/>
          <w:szCs w:val="28"/>
          <w:lang w:val="uk-UA"/>
        </w:rPr>
        <w:t>Дубенське управління Державної казначейської служби України Рівненської області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D2109" w:rsidRDefault="004D2109" w:rsidP="004D2109">
      <w:pPr>
        <w:spacing w:line="276" w:lineRule="auto"/>
        <w:rPr>
          <w:b/>
          <w:sz w:val="28"/>
          <w:szCs w:val="28"/>
          <w:lang w:val="uk-UA"/>
        </w:rPr>
      </w:pPr>
    </w:p>
    <w:p w:rsidR="004D2109" w:rsidRDefault="004D2109" w:rsidP="004D2109">
      <w:pPr>
        <w:spacing w:line="276" w:lineRule="auto"/>
        <w:rPr>
          <w:b/>
          <w:sz w:val="28"/>
          <w:szCs w:val="28"/>
          <w:lang w:val="uk-UA"/>
        </w:rPr>
      </w:pPr>
    </w:p>
    <w:p w:rsidR="004D2109" w:rsidRDefault="004D2109" w:rsidP="004D2109">
      <w:pPr>
        <w:spacing w:line="276" w:lineRule="auto"/>
        <w:rPr>
          <w:b/>
          <w:sz w:val="28"/>
          <w:szCs w:val="28"/>
          <w:lang w:val="uk-UA"/>
        </w:rPr>
      </w:pPr>
    </w:p>
    <w:p w:rsidR="004D2109" w:rsidRDefault="004D2109" w:rsidP="004D21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Сільський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Каміла КОТВІНС</w:t>
      </w:r>
      <w:r>
        <w:rPr>
          <w:b/>
          <w:sz w:val="28"/>
          <w:szCs w:val="28"/>
          <w:lang w:val="uk-UA"/>
        </w:rPr>
        <w:t>ЬКА</w:t>
      </w:r>
    </w:p>
    <w:p w:rsidR="004D2109" w:rsidRDefault="004D2109" w:rsidP="004D2109">
      <w:pPr>
        <w:suppressAutoHyphens w:val="0"/>
        <w:autoSpaceDE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D2109" w:rsidRDefault="004D2109" w:rsidP="004D2109">
      <w:pPr>
        <w:rPr>
          <w:sz w:val="28"/>
          <w:szCs w:val="28"/>
          <w:lang w:val="uk-UA"/>
        </w:rPr>
      </w:pPr>
    </w:p>
    <w:p w:rsidR="004D2109" w:rsidRPr="00407BFA" w:rsidRDefault="004D2109" w:rsidP="004D2109">
      <w:pPr>
        <w:ind w:left="4962"/>
        <w:rPr>
          <w:sz w:val="28"/>
          <w:szCs w:val="28"/>
          <w:lang w:val="uk-UA"/>
        </w:rPr>
      </w:pPr>
      <w:r w:rsidRPr="00407BFA">
        <w:rPr>
          <w:sz w:val="28"/>
          <w:szCs w:val="28"/>
          <w:lang w:val="uk-UA"/>
        </w:rPr>
        <w:t xml:space="preserve">Додаток </w:t>
      </w:r>
    </w:p>
    <w:p w:rsidR="004D2109" w:rsidRPr="00407BFA" w:rsidRDefault="004D2109" w:rsidP="004D2109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 підтримки</w:t>
      </w:r>
    </w:p>
    <w:p w:rsidR="004D2109" w:rsidRPr="00407BFA" w:rsidRDefault="004D2109" w:rsidP="004D2109">
      <w:pPr>
        <w:ind w:left="4962"/>
        <w:rPr>
          <w:sz w:val="28"/>
          <w:szCs w:val="28"/>
          <w:lang w:val="uk-UA"/>
        </w:rPr>
      </w:pPr>
      <w:r w:rsidRPr="00407BFA">
        <w:rPr>
          <w:sz w:val="28"/>
          <w:szCs w:val="28"/>
          <w:lang w:val="uk-UA"/>
        </w:rPr>
        <w:t xml:space="preserve">державної політики у сфері </w:t>
      </w:r>
    </w:p>
    <w:p w:rsidR="004D2109" w:rsidRPr="00407BFA" w:rsidRDefault="004D2109" w:rsidP="004D2109">
      <w:pPr>
        <w:ind w:left="4962"/>
        <w:rPr>
          <w:sz w:val="28"/>
          <w:szCs w:val="28"/>
          <w:lang w:val="uk-UA"/>
        </w:rPr>
      </w:pPr>
      <w:r w:rsidRPr="00407BFA">
        <w:rPr>
          <w:sz w:val="28"/>
          <w:szCs w:val="28"/>
          <w:lang w:val="uk-UA"/>
        </w:rPr>
        <w:t>казн</w:t>
      </w:r>
      <w:r>
        <w:rPr>
          <w:sz w:val="28"/>
          <w:szCs w:val="28"/>
          <w:lang w:val="uk-UA"/>
        </w:rPr>
        <w:t>ачейського обслуговування</w:t>
      </w:r>
    </w:p>
    <w:p w:rsidR="004D2109" w:rsidRPr="00407BFA" w:rsidRDefault="004D2109" w:rsidP="004D2109">
      <w:pPr>
        <w:ind w:left="4962"/>
        <w:rPr>
          <w:sz w:val="28"/>
          <w:szCs w:val="28"/>
          <w:lang w:val="uk-UA"/>
        </w:rPr>
      </w:pPr>
      <w:r w:rsidRPr="00407BFA">
        <w:rPr>
          <w:sz w:val="28"/>
          <w:szCs w:val="28"/>
          <w:lang w:val="uk-UA"/>
        </w:rPr>
        <w:t>бюд</w:t>
      </w:r>
      <w:r>
        <w:rPr>
          <w:sz w:val="28"/>
          <w:szCs w:val="28"/>
          <w:lang w:val="uk-UA"/>
        </w:rPr>
        <w:t>жетних коштів в Дубенському</w:t>
      </w:r>
    </w:p>
    <w:p w:rsidR="004D2109" w:rsidRPr="00407BFA" w:rsidRDefault="004D2109" w:rsidP="004D2109">
      <w:pPr>
        <w:ind w:left="4962"/>
        <w:rPr>
          <w:sz w:val="28"/>
          <w:szCs w:val="28"/>
          <w:lang w:val="uk-UA"/>
        </w:rPr>
      </w:pPr>
      <w:r w:rsidRPr="00407BFA">
        <w:rPr>
          <w:sz w:val="28"/>
          <w:szCs w:val="28"/>
          <w:lang w:val="uk-UA"/>
        </w:rPr>
        <w:t>районі  на 2025 рік</w:t>
      </w:r>
    </w:p>
    <w:p w:rsidR="004D2109" w:rsidRPr="00407BFA" w:rsidRDefault="004D2109" w:rsidP="004D2109">
      <w:pPr>
        <w:jc w:val="center"/>
        <w:rPr>
          <w:sz w:val="28"/>
          <w:szCs w:val="28"/>
          <w:lang w:val="uk-UA"/>
        </w:rPr>
      </w:pPr>
    </w:p>
    <w:p w:rsidR="004D2109" w:rsidRPr="00407BFA" w:rsidRDefault="004D2109" w:rsidP="004D2109">
      <w:pPr>
        <w:jc w:val="center"/>
        <w:rPr>
          <w:sz w:val="28"/>
          <w:szCs w:val="28"/>
          <w:lang w:val="uk-UA"/>
        </w:rPr>
      </w:pPr>
    </w:p>
    <w:p w:rsidR="004D2109" w:rsidRPr="00407BFA" w:rsidRDefault="004D2109" w:rsidP="004D2109">
      <w:pPr>
        <w:tabs>
          <w:tab w:val="center" w:pos="4819"/>
          <w:tab w:val="left" w:pos="8115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407BFA">
        <w:rPr>
          <w:b/>
          <w:sz w:val="28"/>
          <w:szCs w:val="28"/>
          <w:lang w:val="uk-UA"/>
        </w:rPr>
        <w:t>ФІНАНСОВЕ ЗАБЕЗПЕЧЕННЯ</w:t>
      </w:r>
    </w:p>
    <w:p w:rsidR="004D2109" w:rsidRPr="00407BFA" w:rsidRDefault="004D2109" w:rsidP="004D2109">
      <w:pPr>
        <w:jc w:val="center"/>
        <w:rPr>
          <w:b/>
          <w:sz w:val="28"/>
          <w:szCs w:val="28"/>
          <w:lang w:val="uk-UA"/>
        </w:rPr>
      </w:pPr>
      <w:r w:rsidRPr="00407BFA">
        <w:rPr>
          <w:b/>
          <w:sz w:val="28"/>
          <w:szCs w:val="28"/>
          <w:lang w:val="uk-UA"/>
        </w:rPr>
        <w:t>Програми підтримки державної політики у сфері казначейського обслуговування бюджетних коштів в Дубенському районі  на 2025 рік</w:t>
      </w:r>
    </w:p>
    <w:p w:rsidR="004D2109" w:rsidRPr="00407BFA" w:rsidRDefault="004D2109" w:rsidP="004D2109">
      <w:pPr>
        <w:rPr>
          <w:sz w:val="28"/>
          <w:szCs w:val="28"/>
          <w:lang w:val="uk-UA"/>
        </w:rPr>
      </w:pPr>
    </w:p>
    <w:tbl>
      <w:tblPr>
        <w:tblW w:w="1503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837"/>
        <w:gridCol w:w="1417"/>
        <w:gridCol w:w="1418"/>
        <w:gridCol w:w="1984"/>
        <w:gridCol w:w="1703"/>
        <w:gridCol w:w="3261"/>
        <w:gridCol w:w="1700"/>
      </w:tblGrid>
      <w:tr w:rsidR="004D2109" w:rsidRPr="00407BFA" w:rsidTr="00ED5EAF">
        <w:trPr>
          <w:trHeight w:val="1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07BFA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Зміст заходу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Період виконання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Обсяг фінансу-вання, </w:t>
            </w:r>
          </w:p>
          <w:p w:rsidR="004D2109" w:rsidRPr="00407BFA" w:rsidRDefault="004D2109" w:rsidP="00ED5EAF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07BFA">
              <w:rPr>
                <w:sz w:val="28"/>
                <w:szCs w:val="28"/>
                <w:lang w:val="uk-UA"/>
              </w:rPr>
              <w:t xml:space="preserve">Джерело </w:t>
            </w:r>
          </w:p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07BFA">
              <w:rPr>
                <w:sz w:val="28"/>
                <w:szCs w:val="28"/>
                <w:lang w:val="uk-UA"/>
              </w:rPr>
              <w:t xml:space="preserve">  фінансу –</w:t>
            </w:r>
          </w:p>
          <w:p w:rsidR="004D2109" w:rsidRPr="00407BFA" w:rsidRDefault="004D2109" w:rsidP="00ED5EAF">
            <w:pPr>
              <w:spacing w:line="276" w:lineRule="auto"/>
              <w:textAlignment w:val="baseline"/>
              <w:rPr>
                <w:sz w:val="28"/>
                <w:szCs w:val="28"/>
                <w:lang w:val="uk-UA"/>
              </w:rPr>
            </w:pPr>
            <w:r w:rsidRPr="00407BFA">
              <w:rPr>
                <w:sz w:val="28"/>
                <w:szCs w:val="28"/>
                <w:lang w:val="uk-UA"/>
              </w:rPr>
              <w:t xml:space="preserve">           вання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Відпові -дальні виконавці</w:t>
            </w:r>
          </w:p>
        </w:tc>
        <w:tc>
          <w:tcPr>
            <w:tcW w:w="4960" w:type="dxa"/>
            <w:gridSpan w:val="2"/>
          </w:tcPr>
          <w:p w:rsidR="004D2109" w:rsidRPr="00407BFA" w:rsidRDefault="004D2109" w:rsidP="00ED5EAF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D2109" w:rsidRPr="004D2109" w:rsidTr="00ED5E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407BF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407BFA">
              <w:rPr>
                <w:iCs/>
                <w:color w:val="000000"/>
                <w:sz w:val="28"/>
                <w:szCs w:val="28"/>
                <w:lang w:val="uk-UA"/>
              </w:rPr>
              <w:t xml:space="preserve">Виконання заходів з підвищення рівня кібербезпеки сегментів інформаційно – комунікаційної системи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Протягом 2025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07BFA">
              <w:rPr>
                <w:sz w:val="28"/>
                <w:szCs w:val="28"/>
                <w:lang w:val="uk-UA"/>
              </w:rPr>
              <w:t>25 000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Бюджет Вербської сільської територіальної громади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09" w:rsidRPr="00407BFA" w:rsidRDefault="004D2109" w:rsidP="00ED5EAF">
            <w:pPr>
              <w:shd w:val="clear" w:color="auto" w:fill="FFFFFF"/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Сільська рада</w:t>
            </w:r>
          </w:p>
          <w:p w:rsidR="004D2109" w:rsidRPr="00407BFA" w:rsidRDefault="004D2109" w:rsidP="00ED5EAF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  <w:p w:rsidR="004D2109" w:rsidRPr="00407BFA" w:rsidRDefault="004D2109" w:rsidP="00ED5EAF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07BFA">
              <w:rPr>
                <w:sz w:val="28"/>
                <w:szCs w:val="28"/>
                <w:lang w:val="uk-UA"/>
              </w:rPr>
              <w:t>Дубенське управління Державної  казначейської служби України Рівненської області</w:t>
            </w:r>
          </w:p>
        </w:tc>
        <w:tc>
          <w:tcPr>
            <w:tcW w:w="4960" w:type="dxa"/>
            <w:gridSpan w:val="2"/>
          </w:tcPr>
          <w:p w:rsidR="004D2109" w:rsidRPr="00407BFA" w:rsidRDefault="004D2109" w:rsidP="00ED5EAF">
            <w:pPr>
              <w:snapToGrid w:val="0"/>
              <w:spacing w:line="276" w:lineRule="auto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4D2109" w:rsidRPr="00407BFA" w:rsidTr="00ED5EAF">
        <w:trPr>
          <w:trHeight w:val="316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hd w:val="clear" w:color="auto" w:fill="FFFFFF"/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407BFA">
              <w:rPr>
                <w:b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УСЬОГО витрат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hd w:val="clear" w:color="auto" w:fill="FFFFFF"/>
              <w:spacing w:line="276" w:lineRule="auto"/>
              <w:jc w:val="center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407BFA">
              <w:rPr>
                <w:b/>
                <w:sz w:val="28"/>
                <w:szCs w:val="28"/>
                <w:lang w:val="uk-UA"/>
              </w:rPr>
              <w:t>25 000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09" w:rsidRPr="00407BFA" w:rsidRDefault="004D2109" w:rsidP="00ED5EAF">
            <w:pPr>
              <w:shd w:val="clear" w:color="auto" w:fill="FFFFFF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109" w:rsidRPr="00407BFA" w:rsidRDefault="004D2109" w:rsidP="00ED5EAF">
            <w:pPr>
              <w:snapToGrid w:val="0"/>
              <w:spacing w:line="276" w:lineRule="auto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109" w:rsidRPr="00407BFA" w:rsidRDefault="004D2109" w:rsidP="00ED5EAF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407BFA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Сільський бюджет</w:t>
            </w:r>
          </w:p>
        </w:tc>
      </w:tr>
    </w:tbl>
    <w:p w:rsidR="004D2109" w:rsidRPr="00407BFA" w:rsidRDefault="004D2109" w:rsidP="004D2109">
      <w:pPr>
        <w:rPr>
          <w:b/>
          <w:sz w:val="28"/>
          <w:szCs w:val="28"/>
          <w:lang w:val="uk-UA"/>
        </w:rPr>
      </w:pPr>
    </w:p>
    <w:p w:rsidR="004D2109" w:rsidRPr="00407BFA" w:rsidRDefault="004D2109" w:rsidP="004D2109">
      <w:pPr>
        <w:rPr>
          <w:b/>
          <w:sz w:val="28"/>
          <w:szCs w:val="28"/>
          <w:lang w:val="uk-UA"/>
        </w:rPr>
      </w:pPr>
    </w:p>
    <w:p w:rsidR="004D2109" w:rsidRDefault="004D2109" w:rsidP="004D2109">
      <w:pPr>
        <w:rPr>
          <w:b/>
          <w:sz w:val="28"/>
          <w:szCs w:val="28"/>
          <w:lang w:val="uk-UA"/>
        </w:rPr>
      </w:pPr>
    </w:p>
    <w:p w:rsidR="004D2109" w:rsidRDefault="004D2109" w:rsidP="004D2109">
      <w:pPr>
        <w:rPr>
          <w:b/>
          <w:sz w:val="28"/>
          <w:szCs w:val="28"/>
          <w:lang w:val="uk-UA"/>
        </w:rPr>
      </w:pPr>
    </w:p>
    <w:p w:rsidR="004D2109" w:rsidRDefault="004D2109" w:rsidP="004D210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Каміла КОТВІНСЬКА</w:t>
      </w:r>
    </w:p>
    <w:p w:rsidR="004D2109" w:rsidRDefault="004D2109" w:rsidP="004D2109">
      <w:pPr>
        <w:rPr>
          <w:sz w:val="28"/>
          <w:szCs w:val="28"/>
          <w:lang w:val="uk-UA"/>
        </w:rPr>
      </w:pPr>
    </w:p>
    <w:p w:rsidR="004D2109" w:rsidRDefault="004D2109" w:rsidP="004D2109">
      <w:pPr>
        <w:spacing w:line="276" w:lineRule="auto"/>
        <w:ind w:right="-613"/>
        <w:rPr>
          <w:b/>
          <w:sz w:val="28"/>
          <w:szCs w:val="28"/>
        </w:rPr>
      </w:pPr>
    </w:p>
    <w:p w:rsidR="004D2109" w:rsidRDefault="004D2109" w:rsidP="004D2109">
      <w:pPr>
        <w:suppressAutoHyphens w:val="0"/>
        <w:autoSpaceDE/>
        <w:spacing w:after="200" w:line="276" w:lineRule="auto"/>
        <w:rPr>
          <w:color w:val="1A1A1A"/>
          <w:spacing w:val="4"/>
          <w:sz w:val="28"/>
          <w:szCs w:val="28"/>
          <w:lang w:val="uk-UA"/>
        </w:rPr>
      </w:pPr>
      <w:r>
        <w:rPr>
          <w:color w:val="1A1A1A"/>
          <w:spacing w:val="4"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D2109"/>
    <w:rsid w:val="00135B15"/>
    <w:rsid w:val="00197256"/>
    <w:rsid w:val="00281A9B"/>
    <w:rsid w:val="00423FA0"/>
    <w:rsid w:val="004D2109"/>
    <w:rsid w:val="00617131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0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D21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4D210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4D210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4D210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4D210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uiPriority w:val="99"/>
    <w:locked/>
    <w:rsid w:val="004D2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1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2025-04-16T13:34:00Z</dcterms:created>
  <dcterms:modified xsi:type="dcterms:W3CDTF">2025-04-16T13:34:00Z</dcterms:modified>
</cp:coreProperties>
</file>