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18A" w:rsidRPr="001B66FB" w:rsidRDefault="008E118A" w:rsidP="008E118A">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11"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8E118A" w:rsidRPr="009C2F49" w:rsidRDefault="008E118A" w:rsidP="008E118A">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8E118A" w:rsidRPr="001B66FB" w:rsidRDefault="008E118A" w:rsidP="008E118A">
      <w:pPr>
        <w:pStyle w:val="a3"/>
        <w:jc w:val="center"/>
        <w:rPr>
          <w:rFonts w:ascii="Times New Roman" w:hAnsi="Times New Roman"/>
          <w:b/>
          <w:noProof/>
          <w:sz w:val="28"/>
          <w:szCs w:val="28"/>
          <w:lang w:val="uk-UA"/>
        </w:rPr>
      </w:pPr>
      <w:r>
        <w:rPr>
          <w:rFonts w:ascii="Times New Roman" w:hAnsi="Times New Roman"/>
          <w:b/>
          <w:noProof/>
          <w:sz w:val="28"/>
          <w:szCs w:val="28"/>
          <w:lang w:val="uk-UA"/>
        </w:rPr>
        <w:t>L</w:t>
      </w:r>
      <w:r w:rsidRPr="00FE2021">
        <w:rPr>
          <w:rFonts w:ascii="Times New Roman" w:hAnsi="Times New Roman"/>
          <w:b/>
          <w:noProof/>
          <w:sz w:val="28"/>
          <w:szCs w:val="28"/>
          <w:lang w:val="uk-UA"/>
        </w:rPr>
        <w:t>X</w:t>
      </w:r>
      <w:r>
        <w:rPr>
          <w:rFonts w:ascii="Times New Roman" w:hAnsi="Times New Roman"/>
          <w:b/>
          <w:noProof/>
          <w:sz w:val="28"/>
          <w:szCs w:val="28"/>
          <w:lang w:val="uk-UA"/>
        </w:rPr>
        <w:t>І</w:t>
      </w:r>
      <w:r>
        <w:rPr>
          <w:rFonts w:ascii="Times New Roman" w:hAnsi="Times New Roman"/>
          <w:b/>
          <w:noProof/>
          <w:sz w:val="28"/>
          <w:szCs w:val="28"/>
          <w:lang w:val="en-US"/>
        </w:rPr>
        <w:t>V</w:t>
      </w:r>
      <w:r w:rsidRPr="00FE2021">
        <w:rPr>
          <w:rFonts w:ascii="Times New Roman" w:hAnsi="Times New Roman"/>
          <w:b/>
          <w:noProof/>
          <w:sz w:val="28"/>
          <w:szCs w:val="28"/>
          <w:lang w:val="uk-UA"/>
        </w:rPr>
        <w:t xml:space="preserve"> сесія</w:t>
      </w:r>
      <w:r w:rsidRPr="00DE0470">
        <w:rPr>
          <w:b/>
          <w:sz w:val="28"/>
          <w:szCs w:val="28"/>
          <w:lang w:val="uk-UA"/>
        </w:rPr>
        <w:t xml:space="preserve">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8E118A" w:rsidRPr="001B66FB" w:rsidRDefault="008E118A" w:rsidP="008E118A">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8E118A" w:rsidRPr="00CD500E" w:rsidRDefault="008E118A" w:rsidP="008E118A">
      <w:pPr>
        <w:pStyle w:val="a3"/>
        <w:jc w:val="center"/>
        <w:rPr>
          <w:rFonts w:ascii="Times New Roman" w:hAnsi="Times New Roman"/>
          <w:noProof/>
          <w:sz w:val="28"/>
          <w:szCs w:val="28"/>
          <w:lang w:val="uk-UA"/>
        </w:rPr>
      </w:pPr>
    </w:p>
    <w:p w:rsidR="008E118A" w:rsidRPr="00287718" w:rsidRDefault="008E118A" w:rsidP="008E118A">
      <w:pPr>
        <w:pStyle w:val="a3"/>
        <w:rPr>
          <w:rFonts w:ascii="Times New Roman" w:hAnsi="Times New Roman"/>
          <w:noProof/>
          <w:sz w:val="28"/>
          <w:szCs w:val="28"/>
          <w:lang w:val="uk-UA"/>
        </w:rPr>
      </w:pPr>
      <w:r>
        <w:rPr>
          <w:rFonts w:ascii="Times New Roman" w:hAnsi="Times New Roman"/>
          <w:noProof/>
          <w:sz w:val="28"/>
          <w:szCs w:val="28"/>
          <w:lang w:val="uk-UA"/>
        </w:rPr>
        <w:t>11</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червня </w:t>
      </w:r>
      <w:r w:rsidRPr="001B66FB">
        <w:rPr>
          <w:rFonts w:ascii="Times New Roman" w:hAnsi="Times New Roman"/>
          <w:noProof/>
          <w:sz w:val="28"/>
          <w:szCs w:val="28"/>
          <w:lang w:val="uk-UA"/>
        </w:rPr>
        <w:t>202</w:t>
      </w:r>
      <w:r>
        <w:rPr>
          <w:rFonts w:ascii="Times New Roman" w:hAnsi="Times New Roman"/>
          <w:noProof/>
          <w:sz w:val="28"/>
          <w:szCs w:val="28"/>
          <w:lang w:val="uk-UA"/>
        </w:rPr>
        <w:t>5</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№1413</w:t>
      </w:r>
    </w:p>
    <w:p w:rsidR="008E118A" w:rsidRPr="002C336D" w:rsidRDefault="008E118A" w:rsidP="008E118A">
      <w:pPr>
        <w:pStyle w:val="a3"/>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ayout w:type="fixed"/>
        <w:tblLook w:val="04A0"/>
      </w:tblPr>
      <w:tblGrid>
        <w:gridCol w:w="4786"/>
      </w:tblGrid>
      <w:tr w:rsidR="008E118A" w:rsidRPr="00935E66" w:rsidTr="00126A0F">
        <w:tc>
          <w:tcPr>
            <w:tcW w:w="4786" w:type="dxa"/>
          </w:tcPr>
          <w:p w:rsidR="008E118A" w:rsidRPr="00F76FDE" w:rsidRDefault="008E118A" w:rsidP="00126A0F">
            <w:pPr>
              <w:pStyle w:val="a3"/>
              <w:spacing w:line="276" w:lineRule="auto"/>
              <w:jc w:val="both"/>
              <w:rPr>
                <w:rFonts w:ascii="Times New Roman" w:hAnsi="Times New Roman"/>
                <w:sz w:val="28"/>
                <w:szCs w:val="28"/>
              </w:rPr>
            </w:pPr>
            <w:r>
              <w:rPr>
                <w:rFonts w:ascii="Times New Roman" w:hAnsi="Times New Roman"/>
                <w:b/>
                <w:sz w:val="28"/>
                <w:szCs w:val="28"/>
              </w:rPr>
              <w:t xml:space="preserve">Про </w:t>
            </w:r>
            <w:proofErr w:type="spellStart"/>
            <w:r>
              <w:rPr>
                <w:rFonts w:ascii="Times New Roman" w:hAnsi="Times New Roman"/>
                <w:b/>
                <w:sz w:val="28"/>
                <w:szCs w:val="28"/>
              </w:rPr>
              <w:t>затвердження</w:t>
            </w:r>
            <w:proofErr w:type="spellEnd"/>
            <w:r>
              <w:rPr>
                <w:rFonts w:ascii="Times New Roman" w:hAnsi="Times New Roman"/>
                <w:b/>
                <w:sz w:val="28"/>
                <w:szCs w:val="28"/>
              </w:rPr>
              <w:t xml:space="preserve"> </w:t>
            </w:r>
            <w:proofErr w:type="spellStart"/>
            <w:proofErr w:type="gramStart"/>
            <w:r>
              <w:rPr>
                <w:rFonts w:ascii="Times New Roman" w:hAnsi="Times New Roman"/>
                <w:b/>
                <w:sz w:val="28"/>
                <w:szCs w:val="28"/>
              </w:rPr>
              <w:t>Положення</w:t>
            </w:r>
            <w:proofErr w:type="spellEnd"/>
            <w:proofErr w:type="gramEnd"/>
            <w:r>
              <w:rPr>
                <w:rFonts w:ascii="Times New Roman" w:hAnsi="Times New Roman"/>
                <w:b/>
                <w:sz w:val="28"/>
                <w:szCs w:val="28"/>
              </w:rPr>
              <w:t xml:space="preserve"> про </w:t>
            </w:r>
            <w:proofErr w:type="spellStart"/>
            <w:r>
              <w:rPr>
                <w:rFonts w:ascii="Times New Roman" w:hAnsi="Times New Roman"/>
                <w:b/>
                <w:sz w:val="28"/>
                <w:szCs w:val="28"/>
              </w:rPr>
              <w:t>справляння</w:t>
            </w:r>
            <w:proofErr w:type="spellEnd"/>
            <w:r>
              <w:rPr>
                <w:rFonts w:ascii="Times New Roman" w:hAnsi="Times New Roman"/>
                <w:b/>
                <w:sz w:val="28"/>
                <w:szCs w:val="28"/>
              </w:rPr>
              <w:t xml:space="preserve"> </w:t>
            </w:r>
            <w:proofErr w:type="spellStart"/>
            <w:r>
              <w:rPr>
                <w:rFonts w:ascii="Times New Roman" w:hAnsi="Times New Roman"/>
                <w:b/>
                <w:sz w:val="28"/>
                <w:szCs w:val="28"/>
              </w:rPr>
              <w:t>єдиного</w:t>
            </w:r>
            <w:proofErr w:type="spellEnd"/>
            <w:r>
              <w:rPr>
                <w:rFonts w:ascii="Times New Roman" w:hAnsi="Times New Roman"/>
                <w:b/>
                <w:sz w:val="28"/>
                <w:szCs w:val="28"/>
              </w:rPr>
              <w:t xml:space="preserve"> </w:t>
            </w:r>
            <w:proofErr w:type="spellStart"/>
            <w:r>
              <w:rPr>
                <w:rFonts w:ascii="Times New Roman" w:hAnsi="Times New Roman"/>
                <w:b/>
                <w:sz w:val="28"/>
                <w:szCs w:val="28"/>
              </w:rPr>
              <w:t>податку</w:t>
            </w:r>
            <w:proofErr w:type="spellEnd"/>
            <w:r>
              <w:rPr>
                <w:rFonts w:ascii="Times New Roman" w:hAnsi="Times New Roman"/>
                <w:b/>
                <w:sz w:val="28"/>
                <w:szCs w:val="28"/>
                <w:lang w:val="uk-UA"/>
              </w:rPr>
              <w:t xml:space="preserve"> </w:t>
            </w:r>
            <w:r>
              <w:rPr>
                <w:rFonts w:ascii="Times New Roman" w:hAnsi="Times New Roman"/>
                <w:b/>
                <w:sz w:val="28"/>
                <w:szCs w:val="28"/>
              </w:rPr>
              <w:t>у 202</w:t>
            </w:r>
            <w:r w:rsidRPr="00F76FDE">
              <w:rPr>
                <w:rFonts w:ascii="Times New Roman" w:hAnsi="Times New Roman"/>
                <w:b/>
                <w:sz w:val="28"/>
                <w:szCs w:val="28"/>
              </w:rPr>
              <w:t>6</w:t>
            </w:r>
            <w:r>
              <w:rPr>
                <w:rFonts w:ascii="Times New Roman" w:hAnsi="Times New Roman"/>
                <w:b/>
                <w:sz w:val="28"/>
                <w:szCs w:val="28"/>
              </w:rPr>
              <w:t xml:space="preserve"> </w:t>
            </w:r>
            <w:proofErr w:type="spellStart"/>
            <w:r>
              <w:rPr>
                <w:rFonts w:ascii="Times New Roman" w:hAnsi="Times New Roman"/>
                <w:b/>
                <w:sz w:val="28"/>
                <w:szCs w:val="28"/>
              </w:rPr>
              <w:t>році</w:t>
            </w:r>
            <w:proofErr w:type="spellEnd"/>
          </w:p>
        </w:tc>
      </w:tr>
    </w:tbl>
    <w:p w:rsidR="008E118A" w:rsidRPr="00935E66" w:rsidRDefault="008E118A" w:rsidP="008E118A">
      <w:pPr>
        <w:pStyle w:val="a3"/>
        <w:spacing w:line="276" w:lineRule="auto"/>
        <w:jc w:val="both"/>
        <w:rPr>
          <w:rFonts w:ascii="Times New Roman" w:hAnsi="Times New Roman"/>
          <w:b/>
          <w:sz w:val="28"/>
          <w:szCs w:val="28"/>
          <w:lang w:val="uk-UA"/>
        </w:rPr>
      </w:pPr>
      <w:r w:rsidRPr="00935E66">
        <w:rPr>
          <w:rFonts w:ascii="Times New Roman" w:hAnsi="Times New Roman"/>
          <w:b/>
          <w:sz w:val="28"/>
          <w:szCs w:val="28"/>
          <w:lang w:val="uk-UA"/>
        </w:rPr>
        <w:t xml:space="preserve">        </w:t>
      </w:r>
    </w:p>
    <w:p w:rsidR="008E118A" w:rsidRPr="00F76FDE" w:rsidRDefault="008E118A" w:rsidP="008E118A">
      <w:pPr>
        <w:pStyle w:val="a3"/>
        <w:spacing w:line="276" w:lineRule="auto"/>
        <w:ind w:firstLine="284"/>
        <w:jc w:val="both"/>
        <w:rPr>
          <w:rFonts w:ascii="Times New Roman" w:hAnsi="Times New Roman"/>
          <w:sz w:val="28"/>
          <w:szCs w:val="28"/>
          <w:lang w:val="uk-UA"/>
        </w:rPr>
      </w:pPr>
      <w:r w:rsidRPr="00F76FDE">
        <w:rPr>
          <w:rFonts w:ascii="Times New Roman" w:hAnsi="Times New Roman"/>
          <w:sz w:val="28"/>
          <w:szCs w:val="28"/>
          <w:lang w:val="uk-UA"/>
        </w:rPr>
        <w:t>Керуючись Податковим кодексом України від 02.12.2010 № 2755-</w:t>
      </w:r>
      <w:r>
        <w:rPr>
          <w:rFonts w:ascii="Times New Roman" w:hAnsi="Times New Roman"/>
          <w:sz w:val="28"/>
          <w:szCs w:val="28"/>
        </w:rPr>
        <w:t>VI</w:t>
      </w:r>
      <w:r w:rsidRPr="00F76FDE">
        <w:rPr>
          <w:rFonts w:ascii="Times New Roman" w:hAnsi="Times New Roman"/>
          <w:sz w:val="28"/>
          <w:szCs w:val="28"/>
          <w:lang w:val="uk-UA"/>
        </w:rPr>
        <w:t xml:space="preserve"> (зі змінами та доповненнями), пунктом 24 статті 26 Закону України від 21.05.1997 № 280/97-ВР «Про місцеве самоврядування в Україні» (зі змінами), Вербська сільська рада</w:t>
      </w:r>
    </w:p>
    <w:p w:rsidR="008E118A" w:rsidRPr="00587BE1" w:rsidRDefault="008E118A" w:rsidP="008E118A">
      <w:pPr>
        <w:shd w:val="clear" w:color="auto" w:fill="FFFFFF"/>
        <w:spacing w:line="276" w:lineRule="auto"/>
        <w:ind w:firstLine="567"/>
        <w:jc w:val="both"/>
        <w:rPr>
          <w:sz w:val="28"/>
          <w:szCs w:val="28"/>
          <w:lang w:val="uk-UA"/>
        </w:rPr>
      </w:pPr>
    </w:p>
    <w:p w:rsidR="008E118A" w:rsidRPr="008C6760" w:rsidRDefault="008E118A" w:rsidP="008E118A">
      <w:pPr>
        <w:spacing w:line="276" w:lineRule="auto"/>
        <w:jc w:val="center"/>
        <w:rPr>
          <w:sz w:val="28"/>
          <w:szCs w:val="28"/>
        </w:rPr>
      </w:pPr>
      <w:r w:rsidRPr="008C6760">
        <w:rPr>
          <w:sz w:val="28"/>
          <w:szCs w:val="28"/>
        </w:rPr>
        <w:t>ВИРІШИЛА:</w:t>
      </w:r>
    </w:p>
    <w:p w:rsidR="008E118A" w:rsidRDefault="008E118A" w:rsidP="008E118A">
      <w:pPr>
        <w:pStyle w:val="a5"/>
        <w:numPr>
          <w:ilvl w:val="0"/>
          <w:numId w:val="1"/>
        </w:numPr>
        <w:tabs>
          <w:tab w:val="clear" w:pos="644"/>
          <w:tab w:val="left" w:pos="993"/>
        </w:tabs>
        <w:spacing w:line="276" w:lineRule="auto"/>
        <w:ind w:left="0" w:firstLine="284"/>
        <w:jc w:val="both"/>
        <w:rPr>
          <w:sz w:val="28"/>
          <w:szCs w:val="28"/>
        </w:rPr>
      </w:pPr>
      <w:r>
        <w:rPr>
          <w:sz w:val="28"/>
          <w:szCs w:val="28"/>
        </w:rPr>
        <w:t xml:space="preserve">Затвердити Положення про особливості справляння єдиного податку суб’єктами господарювання, які застосовують спрощену систему оподаткування, обліку та звітності на території </w:t>
      </w:r>
      <w:proofErr w:type="spellStart"/>
      <w:r>
        <w:rPr>
          <w:sz w:val="28"/>
          <w:szCs w:val="28"/>
        </w:rPr>
        <w:t>Вербської</w:t>
      </w:r>
      <w:proofErr w:type="spellEnd"/>
      <w:r>
        <w:rPr>
          <w:sz w:val="28"/>
          <w:szCs w:val="28"/>
        </w:rPr>
        <w:t xml:space="preserve"> сільської ради, що додається.</w:t>
      </w:r>
    </w:p>
    <w:p w:rsidR="008E118A" w:rsidRDefault="008E118A" w:rsidP="008E118A">
      <w:pPr>
        <w:pStyle w:val="a5"/>
        <w:numPr>
          <w:ilvl w:val="0"/>
          <w:numId w:val="1"/>
        </w:numPr>
        <w:tabs>
          <w:tab w:val="clear" w:pos="644"/>
          <w:tab w:val="left" w:pos="284"/>
          <w:tab w:val="left" w:pos="993"/>
        </w:tabs>
        <w:spacing w:line="276" w:lineRule="auto"/>
        <w:ind w:left="0" w:firstLine="284"/>
        <w:jc w:val="both"/>
        <w:rPr>
          <w:sz w:val="28"/>
          <w:szCs w:val="28"/>
        </w:rPr>
      </w:pPr>
      <w:r>
        <w:rPr>
          <w:sz w:val="28"/>
          <w:szCs w:val="28"/>
        </w:rPr>
        <w:t>Оператору комп’ютерного набору сільської ради оприлюднити це рішення шляхом розміщення на інформаційних стендах, офіційному сайті сільської ради і забезпечити направлення копії цього рішення до Головного управління Державної фіскальної служби у Рівненській області.</w:t>
      </w:r>
    </w:p>
    <w:p w:rsidR="008E118A" w:rsidRDefault="008E118A" w:rsidP="008E118A">
      <w:pPr>
        <w:pStyle w:val="a5"/>
        <w:numPr>
          <w:ilvl w:val="0"/>
          <w:numId w:val="1"/>
        </w:numPr>
        <w:tabs>
          <w:tab w:val="clear" w:pos="644"/>
          <w:tab w:val="left" w:pos="284"/>
          <w:tab w:val="left" w:pos="993"/>
        </w:tabs>
        <w:spacing w:line="276" w:lineRule="auto"/>
        <w:ind w:left="0" w:firstLine="284"/>
        <w:jc w:val="both"/>
        <w:rPr>
          <w:sz w:val="28"/>
          <w:szCs w:val="28"/>
          <w:lang w:val="ru-RU"/>
        </w:rPr>
      </w:pPr>
      <w:r>
        <w:rPr>
          <w:sz w:val="28"/>
          <w:szCs w:val="28"/>
        </w:rPr>
        <w:t xml:space="preserve">Контроль за повнотою та своєчасністю сплати місцевих податків та зборів до бюджету </w:t>
      </w:r>
      <w:proofErr w:type="spellStart"/>
      <w:r>
        <w:rPr>
          <w:sz w:val="28"/>
          <w:szCs w:val="28"/>
        </w:rPr>
        <w:t>Вербської</w:t>
      </w:r>
      <w:proofErr w:type="spellEnd"/>
      <w:r>
        <w:rPr>
          <w:sz w:val="28"/>
          <w:szCs w:val="28"/>
        </w:rPr>
        <w:t xml:space="preserve"> сільської ради покласти на Головне управління Державної фіскальної служби у Рівненській області.</w:t>
      </w:r>
    </w:p>
    <w:p w:rsidR="008E118A" w:rsidRDefault="008E118A" w:rsidP="008E118A">
      <w:pPr>
        <w:pStyle w:val="a5"/>
        <w:numPr>
          <w:ilvl w:val="0"/>
          <w:numId w:val="1"/>
        </w:numPr>
        <w:tabs>
          <w:tab w:val="clear" w:pos="644"/>
          <w:tab w:val="left" w:pos="284"/>
          <w:tab w:val="left" w:pos="993"/>
        </w:tabs>
        <w:spacing w:line="276" w:lineRule="auto"/>
        <w:ind w:left="0" w:firstLine="284"/>
        <w:jc w:val="both"/>
        <w:rPr>
          <w:sz w:val="28"/>
          <w:szCs w:val="28"/>
        </w:rPr>
      </w:pPr>
      <w:r>
        <w:rPr>
          <w:sz w:val="28"/>
          <w:szCs w:val="28"/>
        </w:rPr>
        <w:t>Рішення набирає чинності з дня прийняття та застосовується з 1 січня 2025 року.</w:t>
      </w:r>
    </w:p>
    <w:p w:rsidR="008E118A" w:rsidRPr="00F76FDE" w:rsidRDefault="008E118A" w:rsidP="008E118A">
      <w:pPr>
        <w:pStyle w:val="a3"/>
        <w:numPr>
          <w:ilvl w:val="0"/>
          <w:numId w:val="1"/>
        </w:numPr>
        <w:tabs>
          <w:tab w:val="clear" w:pos="644"/>
          <w:tab w:val="num" w:pos="0"/>
        </w:tabs>
        <w:spacing w:line="276" w:lineRule="auto"/>
        <w:ind w:left="0" w:firstLine="284"/>
        <w:jc w:val="both"/>
        <w:rPr>
          <w:rFonts w:ascii="Times New Roman" w:hAnsi="Times New Roman"/>
          <w:sz w:val="28"/>
          <w:szCs w:val="28"/>
          <w:lang w:val="uk-UA"/>
        </w:rPr>
      </w:pPr>
      <w:r w:rsidRPr="00F76FDE">
        <w:rPr>
          <w:rFonts w:ascii="Times New Roman" w:hAnsi="Times New Roman"/>
          <w:sz w:val="28"/>
          <w:szCs w:val="28"/>
          <w:lang w:val="uk-UA"/>
        </w:rPr>
        <w:t>Контроль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  (Аркадій СЕМЕНЮК).</w:t>
      </w:r>
    </w:p>
    <w:p w:rsidR="008E118A" w:rsidRDefault="008E118A" w:rsidP="008E118A">
      <w:pPr>
        <w:pStyle w:val="a3"/>
        <w:spacing w:line="276" w:lineRule="auto"/>
        <w:ind w:firstLine="567"/>
        <w:jc w:val="both"/>
        <w:rPr>
          <w:rFonts w:ascii="Times New Roman" w:hAnsi="Times New Roman"/>
          <w:sz w:val="28"/>
          <w:szCs w:val="28"/>
          <w:lang w:val="uk-UA"/>
        </w:rPr>
      </w:pPr>
    </w:p>
    <w:p w:rsidR="008E118A" w:rsidRDefault="008E118A" w:rsidP="008E118A">
      <w:pPr>
        <w:pStyle w:val="a3"/>
        <w:spacing w:line="276" w:lineRule="auto"/>
        <w:ind w:firstLine="567"/>
        <w:jc w:val="both"/>
        <w:rPr>
          <w:rFonts w:ascii="Times New Roman" w:hAnsi="Times New Roman"/>
          <w:sz w:val="28"/>
          <w:szCs w:val="28"/>
          <w:lang w:val="uk-UA"/>
        </w:rPr>
      </w:pPr>
    </w:p>
    <w:p w:rsidR="008E118A" w:rsidRPr="00485B7C" w:rsidRDefault="008E118A" w:rsidP="008E118A">
      <w:pPr>
        <w:pStyle w:val="a3"/>
        <w:spacing w:line="276" w:lineRule="auto"/>
        <w:ind w:firstLine="567"/>
        <w:jc w:val="both"/>
        <w:rPr>
          <w:rFonts w:ascii="Times New Roman" w:hAnsi="Times New Roman"/>
          <w:sz w:val="28"/>
          <w:szCs w:val="28"/>
          <w:lang w:val="uk-UA"/>
        </w:rPr>
      </w:pPr>
    </w:p>
    <w:p w:rsidR="008E118A" w:rsidRDefault="008E118A" w:rsidP="008E118A">
      <w:pPr>
        <w:suppressAutoHyphens w:val="0"/>
        <w:autoSpaceDE/>
        <w:spacing w:after="200" w:line="276" w:lineRule="auto"/>
        <w:rPr>
          <w:rFonts w:eastAsia="Calibri"/>
          <w:b/>
          <w:sz w:val="28"/>
          <w:szCs w:val="28"/>
          <w:lang w:val="uk-UA"/>
        </w:rPr>
      </w:pPr>
      <w:r w:rsidRPr="005C77D3">
        <w:rPr>
          <w:rFonts w:eastAsia="Calibri"/>
          <w:b/>
          <w:sz w:val="28"/>
          <w:szCs w:val="28"/>
          <w:lang w:val="uk-UA"/>
        </w:rPr>
        <w:lastRenderedPageBreak/>
        <w:t>Сільський голова</w:t>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t>Каміла КОТВІНСЬКА</w:t>
      </w:r>
      <w:r>
        <w:rPr>
          <w:rFonts w:eastAsia="Calibri"/>
          <w:b/>
          <w:sz w:val="28"/>
          <w:szCs w:val="28"/>
          <w:lang w:val="uk-UA"/>
        </w:rPr>
        <w:br w:type="page"/>
      </w:r>
    </w:p>
    <w:p w:rsidR="008E118A" w:rsidRDefault="008E118A" w:rsidP="008E118A">
      <w:pPr>
        <w:ind w:left="5103"/>
        <w:rPr>
          <w:sz w:val="28"/>
          <w:szCs w:val="28"/>
        </w:rPr>
      </w:pPr>
      <w:proofErr w:type="spellStart"/>
      <w:r>
        <w:rPr>
          <w:sz w:val="28"/>
          <w:szCs w:val="28"/>
        </w:rPr>
        <w:lastRenderedPageBreak/>
        <w:t>Додаток</w:t>
      </w:r>
      <w:proofErr w:type="spellEnd"/>
      <w:r>
        <w:rPr>
          <w:sz w:val="28"/>
          <w:szCs w:val="28"/>
        </w:rPr>
        <w:t xml:space="preserve"> </w:t>
      </w:r>
    </w:p>
    <w:p w:rsidR="008E118A" w:rsidRDefault="008E118A" w:rsidP="008E118A">
      <w:pPr>
        <w:ind w:left="5103"/>
        <w:rPr>
          <w:sz w:val="28"/>
          <w:szCs w:val="28"/>
        </w:rPr>
      </w:pPr>
      <w:r>
        <w:rPr>
          <w:sz w:val="28"/>
          <w:szCs w:val="28"/>
        </w:rPr>
        <w:t xml:space="preserve">до </w:t>
      </w:r>
      <w:proofErr w:type="spellStart"/>
      <w:proofErr w:type="gramStart"/>
      <w:r>
        <w:rPr>
          <w:sz w:val="28"/>
          <w:szCs w:val="28"/>
        </w:rPr>
        <w:t>р</w:t>
      </w:r>
      <w:proofErr w:type="gramEnd"/>
      <w:r>
        <w:rPr>
          <w:sz w:val="28"/>
          <w:szCs w:val="28"/>
        </w:rPr>
        <w:t>ішення</w:t>
      </w:r>
      <w:proofErr w:type="spellEnd"/>
      <w:r>
        <w:rPr>
          <w:sz w:val="28"/>
          <w:szCs w:val="28"/>
        </w:rPr>
        <w:t xml:space="preserve"> </w:t>
      </w:r>
      <w:r>
        <w:rPr>
          <w:sz w:val="28"/>
          <w:szCs w:val="28"/>
          <w:lang w:val="uk-UA"/>
        </w:rPr>
        <w:t xml:space="preserve">сесії </w:t>
      </w:r>
      <w:proofErr w:type="spellStart"/>
      <w:r>
        <w:rPr>
          <w:sz w:val="28"/>
          <w:szCs w:val="28"/>
        </w:rPr>
        <w:t>сільської</w:t>
      </w:r>
      <w:proofErr w:type="spellEnd"/>
      <w:r>
        <w:rPr>
          <w:sz w:val="28"/>
          <w:szCs w:val="28"/>
        </w:rPr>
        <w:t xml:space="preserve"> ради</w:t>
      </w:r>
    </w:p>
    <w:p w:rsidR="008E118A" w:rsidRDefault="008E118A" w:rsidP="008E118A">
      <w:pPr>
        <w:pStyle w:val="a5"/>
        <w:spacing w:line="276" w:lineRule="auto"/>
        <w:ind w:left="5103"/>
        <w:rPr>
          <w:b/>
          <w:sz w:val="28"/>
          <w:szCs w:val="28"/>
        </w:rPr>
      </w:pPr>
      <w:r>
        <w:rPr>
          <w:sz w:val="28"/>
          <w:szCs w:val="28"/>
        </w:rPr>
        <w:t xml:space="preserve">від </w:t>
      </w:r>
      <w:r w:rsidRPr="007B11F3">
        <w:rPr>
          <w:sz w:val="28"/>
          <w:szCs w:val="28"/>
        </w:rPr>
        <w:t>11</w:t>
      </w:r>
      <w:r>
        <w:rPr>
          <w:sz w:val="28"/>
          <w:szCs w:val="28"/>
        </w:rPr>
        <w:t xml:space="preserve"> червня 202</w:t>
      </w:r>
      <w:r w:rsidRPr="007B11F3">
        <w:rPr>
          <w:sz w:val="28"/>
          <w:szCs w:val="28"/>
        </w:rPr>
        <w:t>5</w:t>
      </w:r>
      <w:r>
        <w:rPr>
          <w:sz w:val="28"/>
          <w:szCs w:val="28"/>
        </w:rPr>
        <w:t xml:space="preserve"> року № 1413</w:t>
      </w:r>
    </w:p>
    <w:p w:rsidR="008E118A" w:rsidRDefault="008E118A" w:rsidP="008E118A">
      <w:pPr>
        <w:pStyle w:val="1"/>
        <w:ind w:firstLine="284"/>
        <w:jc w:val="center"/>
        <w:rPr>
          <w:rFonts w:ascii="Times New Roman" w:hAnsi="Times New Roman" w:cs="Times New Roman"/>
          <w:b/>
          <w:sz w:val="28"/>
          <w:szCs w:val="28"/>
        </w:rPr>
      </w:pPr>
    </w:p>
    <w:p w:rsidR="008E118A" w:rsidRPr="00F76FDE" w:rsidRDefault="008E118A" w:rsidP="008E118A">
      <w:pPr>
        <w:pStyle w:val="1"/>
        <w:ind w:firstLine="284"/>
        <w:jc w:val="center"/>
        <w:rPr>
          <w:rFonts w:ascii="Times New Roman" w:hAnsi="Times New Roman" w:cs="Times New Roman"/>
          <w:b/>
          <w:sz w:val="28"/>
          <w:szCs w:val="28"/>
        </w:rPr>
      </w:pPr>
      <w:r w:rsidRPr="00F76FDE">
        <w:rPr>
          <w:rFonts w:ascii="Times New Roman" w:hAnsi="Times New Roman" w:cs="Times New Roman"/>
          <w:b/>
          <w:sz w:val="28"/>
          <w:szCs w:val="28"/>
        </w:rPr>
        <w:t>ПОЛОЖЕННЯ</w:t>
      </w:r>
    </w:p>
    <w:p w:rsidR="008E118A" w:rsidRPr="00F76FDE" w:rsidRDefault="008E118A" w:rsidP="008E118A">
      <w:pPr>
        <w:pStyle w:val="1"/>
        <w:spacing w:line="276" w:lineRule="auto"/>
        <w:ind w:firstLine="284"/>
        <w:jc w:val="center"/>
        <w:rPr>
          <w:rFonts w:ascii="Times New Roman" w:hAnsi="Times New Roman" w:cs="Times New Roman"/>
          <w:b/>
          <w:sz w:val="28"/>
          <w:szCs w:val="28"/>
        </w:rPr>
      </w:pPr>
      <w:r w:rsidRPr="00F76FDE">
        <w:rPr>
          <w:rFonts w:ascii="Times New Roman" w:hAnsi="Times New Roman" w:cs="Times New Roman"/>
          <w:b/>
          <w:sz w:val="28"/>
          <w:szCs w:val="28"/>
        </w:rPr>
        <w:t xml:space="preserve">про особливості справляння єдиного податку суб’єктами господарювання, які застосовують спрощену систему оподаткування, обліку та звітності на території </w:t>
      </w:r>
      <w:proofErr w:type="spellStart"/>
      <w:r w:rsidRPr="00F76FDE">
        <w:rPr>
          <w:rFonts w:ascii="Times New Roman" w:hAnsi="Times New Roman" w:cs="Times New Roman"/>
          <w:b/>
          <w:sz w:val="28"/>
          <w:szCs w:val="28"/>
        </w:rPr>
        <w:t>Вербської</w:t>
      </w:r>
      <w:proofErr w:type="spellEnd"/>
      <w:r w:rsidRPr="00F76FDE">
        <w:rPr>
          <w:rFonts w:ascii="Times New Roman" w:hAnsi="Times New Roman" w:cs="Times New Roman"/>
          <w:b/>
          <w:sz w:val="28"/>
          <w:szCs w:val="28"/>
        </w:rPr>
        <w:t xml:space="preserve"> сільської рада</w:t>
      </w:r>
    </w:p>
    <w:p w:rsidR="008E118A" w:rsidRPr="00F76FDE" w:rsidRDefault="008E118A" w:rsidP="008E118A">
      <w:pPr>
        <w:pStyle w:val="1"/>
        <w:spacing w:line="276" w:lineRule="auto"/>
        <w:ind w:firstLine="284"/>
        <w:jc w:val="both"/>
        <w:rPr>
          <w:rFonts w:ascii="Times New Roman" w:hAnsi="Times New Roman" w:cs="Times New Roman"/>
          <w:b/>
          <w:bCs/>
          <w:sz w:val="28"/>
          <w:szCs w:val="28"/>
        </w:rPr>
      </w:pPr>
      <w:r w:rsidRPr="00F76FDE">
        <w:rPr>
          <w:rFonts w:ascii="Times New Roman" w:hAnsi="Times New Roman" w:cs="Times New Roman"/>
          <w:b/>
          <w:bCs/>
          <w:sz w:val="28"/>
          <w:szCs w:val="28"/>
        </w:rPr>
        <w:t>Розділ 1. Загальні положення</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1.1. Положення про особливості справляння єдиного податку суб’єктами господарювання, які застосовують спрощену систему оподаткування, обліку та звітності (далі – Положення) розроблено відповідно до Податкового кодексу України (із змінами).</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1.2. Спрощена система оподаткування, обліку та звітності - особливий механізм справляння податків і зборів, що встановлює заміну сплати окремих податків і зборів, встановлених Податковим кодексом України, на сплату єдиного податку в порядку та на умовах, визначених главою 1 розділу </w:t>
      </w:r>
      <w:r w:rsidRPr="00F76FDE">
        <w:rPr>
          <w:rFonts w:ascii="Times New Roman" w:hAnsi="Times New Roman" w:cs="Times New Roman"/>
          <w:sz w:val="28"/>
          <w:szCs w:val="28"/>
          <w:lang w:val="en-US"/>
        </w:rPr>
        <w:t>X</w:t>
      </w:r>
      <w:r w:rsidRPr="00F76FDE">
        <w:rPr>
          <w:rFonts w:ascii="Times New Roman" w:hAnsi="Times New Roman" w:cs="Times New Roman"/>
          <w:sz w:val="28"/>
          <w:szCs w:val="28"/>
        </w:rPr>
        <w:t>І</w:t>
      </w:r>
      <w:r w:rsidRPr="00F76FDE">
        <w:rPr>
          <w:rFonts w:ascii="Times New Roman" w:hAnsi="Times New Roman" w:cs="Times New Roman"/>
          <w:sz w:val="28"/>
          <w:szCs w:val="28"/>
          <w:lang w:val="en-US"/>
        </w:rPr>
        <w:t>V</w:t>
      </w:r>
      <w:r w:rsidRPr="00F76FDE">
        <w:rPr>
          <w:rFonts w:ascii="Times New Roman" w:hAnsi="Times New Roman" w:cs="Times New Roman"/>
          <w:sz w:val="28"/>
          <w:szCs w:val="28"/>
        </w:rPr>
        <w:t xml:space="preserve"> Податкового кодексу України, з одночасним веденням спрощеного обліку та звітності.</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bCs/>
          <w:sz w:val="28"/>
          <w:szCs w:val="28"/>
        </w:rPr>
        <w:t xml:space="preserve">1.3. </w:t>
      </w:r>
      <w:r w:rsidRPr="00F76FDE">
        <w:rPr>
          <w:rFonts w:ascii="Times New Roman" w:hAnsi="Times New Roman" w:cs="Times New Roman"/>
          <w:sz w:val="28"/>
          <w:szCs w:val="28"/>
        </w:rPr>
        <w:t xml:space="preserve">Юридична особа чи фізична особа - підприємець може самостійно обрати спрощену систему оподаткування, якщо така особа відповідає вимогам, встановленим главою 1 розділу </w:t>
      </w:r>
      <w:r w:rsidRPr="00F76FDE">
        <w:rPr>
          <w:rFonts w:ascii="Times New Roman" w:hAnsi="Times New Roman" w:cs="Times New Roman"/>
          <w:sz w:val="28"/>
          <w:szCs w:val="28"/>
          <w:lang w:val="en-US"/>
        </w:rPr>
        <w:t>X</w:t>
      </w:r>
      <w:r w:rsidRPr="00F76FDE">
        <w:rPr>
          <w:rFonts w:ascii="Times New Roman" w:hAnsi="Times New Roman" w:cs="Times New Roman"/>
          <w:sz w:val="28"/>
          <w:szCs w:val="28"/>
        </w:rPr>
        <w:t>І</w:t>
      </w:r>
      <w:r w:rsidRPr="00F76FDE">
        <w:rPr>
          <w:rFonts w:ascii="Times New Roman" w:hAnsi="Times New Roman" w:cs="Times New Roman"/>
          <w:sz w:val="28"/>
          <w:szCs w:val="28"/>
          <w:lang w:val="en-US"/>
        </w:rPr>
        <w:t>V</w:t>
      </w:r>
      <w:r w:rsidRPr="00F76FDE">
        <w:rPr>
          <w:rFonts w:ascii="Times New Roman" w:hAnsi="Times New Roman" w:cs="Times New Roman"/>
          <w:sz w:val="28"/>
          <w:szCs w:val="28"/>
        </w:rPr>
        <w:t xml:space="preserve"> Податкового кодексу України та реєструється платником єдиного податку в порядку, визначеному зазначеною главою.</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bCs/>
          <w:sz w:val="28"/>
          <w:szCs w:val="28"/>
        </w:rPr>
        <w:t>Розділ 2. Механізм справляння єдиного податку</w:t>
      </w:r>
    </w:p>
    <w:p w:rsidR="008E118A" w:rsidRPr="00F76FDE" w:rsidRDefault="008E118A" w:rsidP="008E118A">
      <w:pPr>
        <w:pStyle w:val="1"/>
        <w:spacing w:line="276" w:lineRule="auto"/>
        <w:ind w:firstLine="284"/>
        <w:jc w:val="both"/>
        <w:rPr>
          <w:rFonts w:ascii="Times New Roman" w:hAnsi="Times New Roman" w:cs="Times New Roman"/>
          <w:b/>
          <w:sz w:val="28"/>
          <w:szCs w:val="28"/>
        </w:rPr>
      </w:pPr>
      <w:r w:rsidRPr="00F76FDE">
        <w:rPr>
          <w:rFonts w:ascii="Times New Roman" w:hAnsi="Times New Roman" w:cs="Times New Roman"/>
          <w:b/>
          <w:sz w:val="28"/>
          <w:szCs w:val="28"/>
        </w:rPr>
        <w:t>2.1. Платники податку.</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bCs/>
          <w:sz w:val="28"/>
          <w:szCs w:val="28"/>
        </w:rPr>
        <w:t xml:space="preserve">2.1.1. </w:t>
      </w:r>
      <w:r w:rsidRPr="00F76FDE">
        <w:rPr>
          <w:rFonts w:ascii="Times New Roman" w:hAnsi="Times New Roman" w:cs="Times New Roman"/>
          <w:sz w:val="28"/>
          <w:szCs w:val="28"/>
        </w:rPr>
        <w:t>Суб'єкти господарювання, які застосовують спрощену систему оподаткування, обліку та звітності, поділяються на такі групи платників єдиного податку:</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1) перша група –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300 000 гривень;</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 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 не використовують працю найманих осіб або кількість осіб, які </w:t>
      </w:r>
      <w:r w:rsidRPr="00F76FDE">
        <w:rPr>
          <w:rFonts w:ascii="Times New Roman" w:hAnsi="Times New Roman" w:cs="Times New Roman"/>
          <w:sz w:val="28"/>
          <w:szCs w:val="28"/>
        </w:rPr>
        <w:lastRenderedPageBreak/>
        <w:t>перебувають з ними у трудових відносинах, одночасно не перевищує 10 осіб;</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обсяг доходу не перевищує 1 500 000 гривень.</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(група 70.31 КВЕД </w:t>
      </w:r>
      <w:proofErr w:type="spellStart"/>
      <w:r w:rsidRPr="00F76FDE">
        <w:rPr>
          <w:rFonts w:ascii="Times New Roman" w:hAnsi="Times New Roman" w:cs="Times New Roman"/>
          <w:sz w:val="28"/>
          <w:szCs w:val="28"/>
        </w:rPr>
        <w:t>ДК</w:t>
      </w:r>
      <w:proofErr w:type="spellEnd"/>
      <w:r w:rsidRPr="00F76FDE">
        <w:rPr>
          <w:rFonts w:ascii="Times New Roman" w:hAnsi="Times New Roman" w:cs="Times New Roman"/>
          <w:sz w:val="28"/>
          <w:szCs w:val="28"/>
        </w:rPr>
        <w:t xml:space="preserve"> 009:2005),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F76FDE">
        <w:rPr>
          <w:rFonts w:ascii="Times New Roman" w:hAnsi="Times New Roman" w:cs="Times New Roman"/>
          <w:sz w:val="28"/>
          <w:szCs w:val="28"/>
        </w:rPr>
        <w:t>напівдорогоцінного</w:t>
      </w:r>
      <w:proofErr w:type="spellEnd"/>
      <w:r w:rsidRPr="00F76FDE">
        <w:rPr>
          <w:rFonts w:ascii="Times New Roman" w:hAnsi="Times New Roman" w:cs="Times New Roman"/>
          <w:sz w:val="28"/>
          <w:szCs w:val="28"/>
        </w:rPr>
        <w:t xml:space="preserve"> каміння. Такі фізичні особи - підприємці належать виключно до третьої групи платників єдиного податку, якщо відповідають вимогам, встановленим для  такої групи;</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3) третя група – 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5 000 000 гривень;</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4) четверта група – сільськогосподарські товаровиробники:</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а) юридичні особи незалежно від організаційно-правової форми, у яких частка сільськогосподарського </w:t>
      </w:r>
      <w:proofErr w:type="spellStart"/>
      <w:r w:rsidRPr="00F76FDE">
        <w:rPr>
          <w:rFonts w:ascii="Times New Roman" w:hAnsi="Times New Roman" w:cs="Times New Roman"/>
          <w:sz w:val="28"/>
          <w:szCs w:val="28"/>
        </w:rPr>
        <w:t>товаровиробництва</w:t>
      </w:r>
      <w:proofErr w:type="spellEnd"/>
      <w:r w:rsidRPr="00F76FDE">
        <w:rPr>
          <w:rFonts w:ascii="Times New Roman" w:hAnsi="Times New Roman" w:cs="Times New Roman"/>
          <w:sz w:val="28"/>
          <w:szCs w:val="28"/>
        </w:rPr>
        <w:t xml:space="preserve"> за попередній податковий (звітний) рік дорівнює або перевищує 75 відсотків;</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б) фізичні особи – підприємці, які провадять діяльність виключно в межах фермерського господарства, зареєстрованого відповідно до Закону України «Про фермерське господарство», за умови виконання сукупності таких вимог:</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 здійснюють виключно вирощування, відгодовування сільськогосподарської продукції, збирання, вилов, переробку такої </w:t>
      </w:r>
      <w:proofErr w:type="spellStart"/>
      <w:r w:rsidRPr="00F76FDE">
        <w:rPr>
          <w:rFonts w:ascii="Times New Roman" w:hAnsi="Times New Roman" w:cs="Times New Roman"/>
          <w:sz w:val="28"/>
          <w:szCs w:val="28"/>
        </w:rPr>
        <w:t>власновирощеної</w:t>
      </w:r>
      <w:proofErr w:type="spellEnd"/>
      <w:r w:rsidRPr="00F76FDE">
        <w:rPr>
          <w:rFonts w:ascii="Times New Roman" w:hAnsi="Times New Roman" w:cs="Times New Roman"/>
          <w:sz w:val="28"/>
          <w:szCs w:val="28"/>
        </w:rPr>
        <w:t xml:space="preserve"> або відгодованої продукції та її продаж;</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провадять господарську діяльність (крім постачання) за місцем податкової адреси;</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не використовують працю найманих осіб;</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членами фермерського господарства такої фізичної особи є лише члени її сім’ї у визначенні частини другої статті 3 Сімейного кодексу України;</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площа сільськогосподарських угідь та/або земель водного фонду у власності та/або користуванні членів фермерського господарства становить не менше двох гектарів, але не більше 20 гектарів.</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2.1.1.1. При розрахунку загальної кількості осіб, які перебувають у трудових відносинах з платником єдиного податку – фізичною особою, не враховуються наймані працівники, які перебувають у відпустці у зв’язку з вагітністю і пологами та у відпустці по догляду за дитиною до досягнення </w:t>
      </w:r>
      <w:r w:rsidRPr="00F76FDE">
        <w:rPr>
          <w:rFonts w:ascii="Times New Roman" w:hAnsi="Times New Roman" w:cs="Times New Roman"/>
          <w:sz w:val="28"/>
          <w:szCs w:val="28"/>
        </w:rPr>
        <w:lastRenderedPageBreak/>
        <w:t>нею передбаченого законодавством віку, а також працівники, призвані на військову службу під час мобілізації, на особливий період.</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При розрахунку середньооблікової кількості працівників застосовується визначення, встановлене Податковим кодексом України.</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2.1.1.2. У селекційних центрах, на підприємства (в об’єднаннях) з племінної справи у тваринництві до продукції власного виробництва сільськогосподарського товаровиробника також належать племінні (генетичні) ресурси, придбані в інших селекційних центрах, на підприємствах  (в об’єднаннях) із племінної справи у тваринництві та реалізовані вітчизняним підприємствам для осіменіння маточного поголів’я тварин.</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2.1.1.3. Якщо сільськогосподарський товаровиробник утворюється шляхом злиття, приєднання, перетворення, поділу або виділення згідно з відповідними нормами Цивільного кодексу України, то норма щодо дотримання частки сільськогосподарського </w:t>
      </w:r>
      <w:proofErr w:type="spellStart"/>
      <w:r w:rsidRPr="00F76FDE">
        <w:rPr>
          <w:rFonts w:ascii="Times New Roman" w:hAnsi="Times New Roman" w:cs="Times New Roman"/>
          <w:sz w:val="28"/>
          <w:szCs w:val="28"/>
        </w:rPr>
        <w:t>товаровиробництва</w:t>
      </w:r>
      <w:proofErr w:type="spellEnd"/>
      <w:r w:rsidRPr="00F76FDE">
        <w:rPr>
          <w:rFonts w:ascii="Times New Roman" w:hAnsi="Times New Roman" w:cs="Times New Roman"/>
          <w:sz w:val="28"/>
          <w:szCs w:val="28"/>
        </w:rPr>
        <w:t>, яка дорівнює або перевищує 75 відсотків за попередній податковий (звітний) рік, поширюється на:</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усіх осіб окремо, які зливаються або приєднуються;</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 кожну окрему особу, утворену шляхом поділу або виділу; </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особу, утворену шляхом перетворення.</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2.1.1.4. Сільськогосподарські товаровиробники, утворені шляхом злиття або приєднання, можуть бути платниками податку в рік утворення, якщо частка сільськогосподарського </w:t>
      </w:r>
      <w:proofErr w:type="spellStart"/>
      <w:r w:rsidRPr="00F76FDE">
        <w:rPr>
          <w:rFonts w:ascii="Times New Roman" w:hAnsi="Times New Roman" w:cs="Times New Roman"/>
          <w:sz w:val="28"/>
          <w:szCs w:val="28"/>
        </w:rPr>
        <w:t>товаровиробництва</w:t>
      </w:r>
      <w:proofErr w:type="spellEnd"/>
      <w:r w:rsidRPr="00F76FDE">
        <w:rPr>
          <w:rFonts w:ascii="Times New Roman" w:hAnsi="Times New Roman" w:cs="Times New Roman"/>
          <w:sz w:val="28"/>
          <w:szCs w:val="28"/>
        </w:rPr>
        <w:t>, отримана за попередній податковий (звітний) рік всіма товаровиробниками, які беруть участь у їх утворенні, дорівнює або перевищує 75 відсотків.</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2.1.1.5. Сільськогосподарські товаровиробники – юридичні особи, утворені шляхом перетворення платника податку, можуть бути платниками податку в рік перетворення, якщо частка сільськогосподарського </w:t>
      </w:r>
      <w:proofErr w:type="spellStart"/>
      <w:r w:rsidRPr="00F76FDE">
        <w:rPr>
          <w:rFonts w:ascii="Times New Roman" w:hAnsi="Times New Roman" w:cs="Times New Roman"/>
          <w:sz w:val="28"/>
          <w:szCs w:val="28"/>
        </w:rPr>
        <w:t>товаровиробництва</w:t>
      </w:r>
      <w:proofErr w:type="spellEnd"/>
      <w:r w:rsidRPr="00F76FDE">
        <w:rPr>
          <w:rFonts w:ascii="Times New Roman" w:hAnsi="Times New Roman" w:cs="Times New Roman"/>
          <w:sz w:val="28"/>
          <w:szCs w:val="28"/>
        </w:rPr>
        <w:t>, отримана за попередній податковий (звітний) рік, дорівнює або перевищує 75 відсотків.</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2.1.1.6. Сільськогосподарські товаровиробники, утворені шляхом поділу або виділення, можуть бути платниками податку з наступного року, якщо частка сільськогосподарського </w:t>
      </w:r>
      <w:proofErr w:type="spellStart"/>
      <w:r w:rsidRPr="00F76FDE">
        <w:rPr>
          <w:rFonts w:ascii="Times New Roman" w:hAnsi="Times New Roman" w:cs="Times New Roman"/>
          <w:sz w:val="28"/>
          <w:szCs w:val="28"/>
        </w:rPr>
        <w:t>товаровиробництва</w:t>
      </w:r>
      <w:proofErr w:type="spellEnd"/>
      <w:r w:rsidRPr="00F76FDE">
        <w:rPr>
          <w:rFonts w:ascii="Times New Roman" w:hAnsi="Times New Roman" w:cs="Times New Roman"/>
          <w:sz w:val="28"/>
          <w:szCs w:val="28"/>
        </w:rPr>
        <w:t>, отримана за попередній податковий (звітний) рік, дорівнює або перевищує 75 відсотків.</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2.1.1.7. Новоутворені сільськогосподарські товаровиробники – юридичні особи можуть бути платниками податку з наступного року, якщо частка сільськогосподарського </w:t>
      </w:r>
      <w:proofErr w:type="spellStart"/>
      <w:r w:rsidRPr="00F76FDE">
        <w:rPr>
          <w:rFonts w:ascii="Times New Roman" w:hAnsi="Times New Roman" w:cs="Times New Roman"/>
          <w:sz w:val="28"/>
          <w:szCs w:val="28"/>
        </w:rPr>
        <w:t>товаровиробництва</w:t>
      </w:r>
      <w:proofErr w:type="spellEnd"/>
      <w:r w:rsidRPr="00F76FDE">
        <w:rPr>
          <w:rFonts w:ascii="Times New Roman" w:hAnsi="Times New Roman" w:cs="Times New Roman"/>
          <w:sz w:val="28"/>
          <w:szCs w:val="28"/>
        </w:rPr>
        <w:t xml:space="preserve"> , отримана за попередній податковий (звітний) рік, дорівнює або перевищує 75 відсотків, а фізичні особи - підприємці – у рік державної реєстрації.</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lastRenderedPageBreak/>
        <w:t>2.1.2. Не можуть бути платниками єдиного податку першої – третьої груп:</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2.1.2.1. Суб’єкти господарювання (юридичні особи та фізичні особи - підприємці), які здійснюють:</w:t>
      </w:r>
    </w:p>
    <w:p w:rsidR="008E118A" w:rsidRPr="00F76FDE" w:rsidRDefault="008E118A" w:rsidP="008E118A">
      <w:pPr>
        <w:pStyle w:val="1"/>
        <w:spacing w:line="276" w:lineRule="auto"/>
        <w:ind w:firstLine="284"/>
        <w:jc w:val="both"/>
        <w:rPr>
          <w:rFonts w:ascii="Times New Roman" w:hAnsi="Times New Roman" w:cs="Times New Roman"/>
          <w:sz w:val="28"/>
          <w:szCs w:val="28"/>
        </w:rPr>
      </w:pPr>
      <w:bookmarkStart w:id="0" w:name="n6974"/>
      <w:bookmarkEnd w:id="0"/>
      <w:r w:rsidRPr="00F76FDE">
        <w:rPr>
          <w:rFonts w:ascii="Times New Roman" w:hAnsi="Times New Roman" w:cs="Times New Roman"/>
          <w:sz w:val="28"/>
          <w:szCs w:val="28"/>
        </w:rPr>
        <w:t>1) діяльність з організації, проведення азартних ігор, лотерей (крім розповсюдження лотерей), парі (</w:t>
      </w:r>
      <w:proofErr w:type="spellStart"/>
      <w:r w:rsidRPr="00F76FDE">
        <w:rPr>
          <w:rFonts w:ascii="Times New Roman" w:hAnsi="Times New Roman" w:cs="Times New Roman"/>
          <w:sz w:val="28"/>
          <w:szCs w:val="28"/>
        </w:rPr>
        <w:t>букмекерське</w:t>
      </w:r>
      <w:proofErr w:type="spellEnd"/>
      <w:r w:rsidRPr="00F76FDE">
        <w:rPr>
          <w:rFonts w:ascii="Times New Roman" w:hAnsi="Times New Roman" w:cs="Times New Roman"/>
          <w:sz w:val="28"/>
          <w:szCs w:val="28"/>
        </w:rPr>
        <w:t xml:space="preserve"> парі, парі тоталізатора);</w:t>
      </w:r>
    </w:p>
    <w:p w:rsidR="008E118A" w:rsidRPr="00F76FDE" w:rsidRDefault="008E118A" w:rsidP="008E118A">
      <w:pPr>
        <w:pStyle w:val="1"/>
        <w:spacing w:line="276" w:lineRule="auto"/>
        <w:ind w:firstLine="284"/>
        <w:jc w:val="both"/>
        <w:rPr>
          <w:rFonts w:ascii="Times New Roman" w:hAnsi="Times New Roman" w:cs="Times New Roman"/>
          <w:color w:val="auto"/>
          <w:sz w:val="28"/>
          <w:szCs w:val="28"/>
        </w:rPr>
      </w:pPr>
      <w:bookmarkStart w:id="1" w:name="n6975"/>
      <w:bookmarkStart w:id="2" w:name="n6976"/>
      <w:bookmarkEnd w:id="1"/>
      <w:bookmarkEnd w:id="2"/>
      <w:r w:rsidRPr="00F76FDE">
        <w:rPr>
          <w:rFonts w:ascii="Times New Roman" w:hAnsi="Times New Roman" w:cs="Times New Roman"/>
          <w:sz w:val="28"/>
          <w:szCs w:val="28"/>
        </w:rPr>
        <w:t>2) обмін іноземної валюти;</w:t>
      </w:r>
    </w:p>
    <w:p w:rsidR="008E118A" w:rsidRPr="00F76FDE" w:rsidRDefault="008E118A" w:rsidP="008E118A">
      <w:pPr>
        <w:pStyle w:val="1"/>
        <w:spacing w:line="276" w:lineRule="auto"/>
        <w:ind w:firstLine="284"/>
        <w:jc w:val="both"/>
        <w:rPr>
          <w:rFonts w:ascii="Times New Roman" w:hAnsi="Times New Roman" w:cs="Times New Roman"/>
          <w:sz w:val="28"/>
          <w:szCs w:val="28"/>
        </w:rPr>
      </w:pPr>
      <w:bookmarkStart w:id="3" w:name="n6977"/>
      <w:bookmarkEnd w:id="3"/>
      <w:r w:rsidRPr="00F76FDE">
        <w:rPr>
          <w:rFonts w:ascii="Times New Roman" w:hAnsi="Times New Roman" w:cs="Times New Roman"/>
          <w:sz w:val="28"/>
          <w:szCs w:val="28"/>
        </w:rPr>
        <w:t xml:space="preserve">3) виробництво, експорт, імпорт, продаж підакцизних товарів (крім роздрібного продажу паливно-мастильних матеріалів в ємностях до </w:t>
      </w:r>
      <w:smartTag w:uri="urn:schemas-microsoft-com:office:smarttags" w:element="metricconverter">
        <w:smartTagPr>
          <w:attr w:name="ProductID" w:val="20 літрів"/>
        </w:smartTagPr>
        <w:r w:rsidRPr="00F76FDE">
          <w:rPr>
            <w:rFonts w:ascii="Times New Roman" w:hAnsi="Times New Roman" w:cs="Times New Roman"/>
            <w:sz w:val="28"/>
            <w:szCs w:val="28"/>
          </w:rPr>
          <w:t>20 літрів</w:t>
        </w:r>
      </w:smartTag>
      <w:r w:rsidRPr="00F76FDE">
        <w:rPr>
          <w:rFonts w:ascii="Times New Roman" w:hAnsi="Times New Roman" w:cs="Times New Roman"/>
          <w:sz w:val="28"/>
          <w:szCs w:val="28"/>
        </w:rPr>
        <w:t xml:space="preserve"> та діяльності фізичних осіб, пов'язаної з роздрібним продажем пива, сидру, пері (без додавання спирту) та столових вин);</w:t>
      </w:r>
    </w:p>
    <w:p w:rsidR="008E118A" w:rsidRPr="00F76FDE" w:rsidRDefault="008E118A" w:rsidP="008E118A">
      <w:pPr>
        <w:pStyle w:val="1"/>
        <w:spacing w:line="276" w:lineRule="auto"/>
        <w:ind w:firstLine="284"/>
        <w:jc w:val="both"/>
        <w:rPr>
          <w:rFonts w:ascii="Times New Roman" w:hAnsi="Times New Roman" w:cs="Times New Roman"/>
          <w:sz w:val="28"/>
          <w:szCs w:val="28"/>
        </w:rPr>
      </w:pPr>
      <w:bookmarkStart w:id="4" w:name="n6978"/>
      <w:bookmarkEnd w:id="4"/>
      <w:r w:rsidRPr="00F76FDE">
        <w:rPr>
          <w:rFonts w:ascii="Times New Roman" w:hAnsi="Times New Roman" w:cs="Times New Roman"/>
          <w:sz w:val="28"/>
          <w:szCs w:val="28"/>
        </w:rPr>
        <w:t xml:space="preserve">4) видобуток, виробництво, реалізацію дорогоцінних металів і дорогоцінного каміння, у тому числі органогенного утворення (крім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F76FDE">
        <w:rPr>
          <w:rFonts w:ascii="Times New Roman" w:hAnsi="Times New Roman" w:cs="Times New Roman"/>
          <w:sz w:val="28"/>
          <w:szCs w:val="28"/>
        </w:rPr>
        <w:t>напівдорогоцінного</w:t>
      </w:r>
      <w:proofErr w:type="spellEnd"/>
      <w:r w:rsidRPr="00F76FDE">
        <w:rPr>
          <w:rFonts w:ascii="Times New Roman" w:hAnsi="Times New Roman" w:cs="Times New Roman"/>
          <w:sz w:val="28"/>
          <w:szCs w:val="28"/>
        </w:rPr>
        <w:t xml:space="preserve"> каміння);</w:t>
      </w:r>
    </w:p>
    <w:p w:rsidR="008E118A" w:rsidRPr="00F76FDE" w:rsidRDefault="008E118A" w:rsidP="008E118A">
      <w:pPr>
        <w:pStyle w:val="1"/>
        <w:spacing w:line="276" w:lineRule="auto"/>
        <w:ind w:firstLine="284"/>
        <w:jc w:val="both"/>
        <w:rPr>
          <w:rFonts w:ascii="Times New Roman" w:hAnsi="Times New Roman" w:cs="Times New Roman"/>
          <w:sz w:val="28"/>
          <w:szCs w:val="28"/>
        </w:rPr>
      </w:pPr>
      <w:bookmarkStart w:id="5" w:name="n6979"/>
      <w:bookmarkStart w:id="6" w:name="n6980"/>
      <w:bookmarkEnd w:id="5"/>
      <w:bookmarkEnd w:id="6"/>
      <w:r w:rsidRPr="00F76FDE">
        <w:rPr>
          <w:rFonts w:ascii="Times New Roman" w:hAnsi="Times New Roman" w:cs="Times New Roman"/>
          <w:sz w:val="28"/>
          <w:szCs w:val="28"/>
        </w:rPr>
        <w:t>5) видобуток, реалізацію корисних копалин, крім реалізації корисних копалин місцевого значення;</w:t>
      </w:r>
    </w:p>
    <w:p w:rsidR="008E118A" w:rsidRPr="00F76FDE" w:rsidRDefault="008E118A" w:rsidP="008E118A">
      <w:pPr>
        <w:pStyle w:val="1"/>
        <w:spacing w:line="276" w:lineRule="auto"/>
        <w:ind w:firstLine="284"/>
        <w:jc w:val="both"/>
        <w:rPr>
          <w:rFonts w:ascii="Times New Roman" w:hAnsi="Times New Roman" w:cs="Times New Roman"/>
          <w:sz w:val="28"/>
          <w:szCs w:val="28"/>
        </w:rPr>
      </w:pPr>
      <w:bookmarkStart w:id="7" w:name="n6981"/>
      <w:bookmarkStart w:id="8" w:name="n6982"/>
      <w:bookmarkEnd w:id="7"/>
      <w:bookmarkEnd w:id="8"/>
      <w:r w:rsidRPr="00F76FDE">
        <w:rPr>
          <w:rFonts w:ascii="Times New Roman" w:hAnsi="Times New Roman" w:cs="Times New Roman"/>
          <w:sz w:val="28"/>
          <w:szCs w:val="28"/>
        </w:rPr>
        <w:t xml:space="preserve">6) діяльність у сфері фінансового посередництва, крім діяльності у сфері страхування, яка здійснюється страховими агентами, визначеними </w:t>
      </w:r>
      <w:hyperlink r:id="rId6" w:tgtFrame="_blank" w:history="1">
        <w:r w:rsidRPr="00F76FDE">
          <w:rPr>
            <w:rStyle w:val="a7"/>
            <w:rFonts w:ascii="Times New Roman" w:eastAsiaTheme="majorEastAsia" w:hAnsi="Times New Roman" w:cs="Times New Roman"/>
            <w:color w:val="auto"/>
            <w:sz w:val="28"/>
            <w:szCs w:val="28"/>
          </w:rPr>
          <w:t xml:space="preserve">Законом України «Про </w:t>
        </w:r>
      </w:hyperlink>
      <w:r w:rsidRPr="00F76FDE">
        <w:rPr>
          <w:rStyle w:val="a7"/>
          <w:rFonts w:ascii="Times New Roman" w:eastAsiaTheme="majorEastAsia" w:hAnsi="Times New Roman" w:cs="Times New Roman"/>
          <w:color w:val="auto"/>
          <w:sz w:val="28"/>
          <w:szCs w:val="28"/>
        </w:rPr>
        <w:t>страхування</w:t>
      </w:r>
      <w:r w:rsidRPr="00F76FDE">
        <w:rPr>
          <w:rFonts w:ascii="Times New Roman" w:hAnsi="Times New Roman" w:cs="Times New Roman"/>
          <w:sz w:val="28"/>
          <w:szCs w:val="28"/>
        </w:rPr>
        <w:t xml:space="preserve">», </w:t>
      </w:r>
      <w:proofErr w:type="spellStart"/>
      <w:r w:rsidRPr="00F76FDE">
        <w:rPr>
          <w:rFonts w:ascii="Times New Roman" w:hAnsi="Times New Roman" w:cs="Times New Roman"/>
          <w:sz w:val="28"/>
          <w:szCs w:val="28"/>
        </w:rPr>
        <w:t>сюрвейєрами</w:t>
      </w:r>
      <w:proofErr w:type="spellEnd"/>
      <w:r w:rsidRPr="00F76FDE">
        <w:rPr>
          <w:rFonts w:ascii="Times New Roman" w:hAnsi="Times New Roman" w:cs="Times New Roman"/>
          <w:sz w:val="28"/>
          <w:szCs w:val="28"/>
        </w:rPr>
        <w:t xml:space="preserve">, аварійними комісарами та </w:t>
      </w:r>
      <w:proofErr w:type="spellStart"/>
      <w:r w:rsidRPr="00F76FDE">
        <w:rPr>
          <w:rFonts w:ascii="Times New Roman" w:hAnsi="Times New Roman" w:cs="Times New Roman"/>
          <w:sz w:val="28"/>
          <w:szCs w:val="28"/>
        </w:rPr>
        <w:t>аджастерами</w:t>
      </w:r>
      <w:proofErr w:type="spellEnd"/>
      <w:r w:rsidRPr="00F76FDE">
        <w:rPr>
          <w:rFonts w:ascii="Times New Roman" w:hAnsi="Times New Roman" w:cs="Times New Roman"/>
          <w:sz w:val="28"/>
          <w:szCs w:val="28"/>
        </w:rPr>
        <w:t>, визначеними розділом ІІІ Податкового кодексу України;</w:t>
      </w:r>
    </w:p>
    <w:p w:rsidR="008E118A" w:rsidRPr="00F76FDE" w:rsidRDefault="008E118A" w:rsidP="008E118A">
      <w:pPr>
        <w:pStyle w:val="1"/>
        <w:spacing w:line="276" w:lineRule="auto"/>
        <w:ind w:firstLine="284"/>
        <w:jc w:val="both"/>
        <w:rPr>
          <w:rFonts w:ascii="Times New Roman" w:hAnsi="Times New Roman" w:cs="Times New Roman"/>
          <w:sz w:val="28"/>
          <w:szCs w:val="28"/>
        </w:rPr>
      </w:pPr>
      <w:bookmarkStart w:id="9" w:name="n6983"/>
      <w:bookmarkEnd w:id="9"/>
      <w:r w:rsidRPr="00F76FDE">
        <w:rPr>
          <w:rFonts w:ascii="Times New Roman" w:hAnsi="Times New Roman" w:cs="Times New Roman"/>
          <w:sz w:val="28"/>
          <w:szCs w:val="28"/>
        </w:rPr>
        <w:t>7) діяльність з управління підприємствами;</w:t>
      </w:r>
    </w:p>
    <w:p w:rsidR="008E118A" w:rsidRPr="00F76FDE" w:rsidRDefault="008E118A" w:rsidP="008E118A">
      <w:pPr>
        <w:pStyle w:val="1"/>
        <w:spacing w:line="276" w:lineRule="auto"/>
        <w:ind w:firstLine="284"/>
        <w:jc w:val="both"/>
        <w:rPr>
          <w:rFonts w:ascii="Times New Roman" w:hAnsi="Times New Roman" w:cs="Times New Roman"/>
          <w:sz w:val="28"/>
          <w:szCs w:val="28"/>
        </w:rPr>
      </w:pPr>
      <w:bookmarkStart w:id="10" w:name="n6984"/>
      <w:bookmarkEnd w:id="10"/>
      <w:r w:rsidRPr="00F76FDE">
        <w:rPr>
          <w:rFonts w:ascii="Times New Roman" w:hAnsi="Times New Roman" w:cs="Times New Roman"/>
          <w:sz w:val="28"/>
          <w:szCs w:val="28"/>
        </w:rPr>
        <w:t>8) діяльність з надання послуг пошти (крім кур’єрської діяльності) та зв'язку (крім діяльності, що не підлягає ліцензуванню);</w:t>
      </w:r>
    </w:p>
    <w:p w:rsidR="008E118A" w:rsidRPr="00F76FDE" w:rsidRDefault="008E118A" w:rsidP="008E118A">
      <w:pPr>
        <w:pStyle w:val="1"/>
        <w:spacing w:line="276" w:lineRule="auto"/>
        <w:ind w:firstLine="284"/>
        <w:jc w:val="both"/>
        <w:rPr>
          <w:rFonts w:ascii="Times New Roman" w:hAnsi="Times New Roman" w:cs="Times New Roman"/>
          <w:sz w:val="28"/>
          <w:szCs w:val="28"/>
        </w:rPr>
      </w:pPr>
      <w:bookmarkStart w:id="11" w:name="n6985"/>
      <w:bookmarkStart w:id="12" w:name="n6986"/>
      <w:bookmarkEnd w:id="11"/>
      <w:bookmarkEnd w:id="12"/>
      <w:r w:rsidRPr="00F76FDE">
        <w:rPr>
          <w:rFonts w:ascii="Times New Roman" w:hAnsi="Times New Roman" w:cs="Times New Roman"/>
          <w:sz w:val="28"/>
          <w:szCs w:val="28"/>
        </w:rPr>
        <w:t>9) 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w:t>
      </w:r>
    </w:p>
    <w:p w:rsidR="008E118A" w:rsidRPr="00F76FDE" w:rsidRDefault="008E118A" w:rsidP="008E118A">
      <w:pPr>
        <w:pStyle w:val="1"/>
        <w:spacing w:line="276" w:lineRule="auto"/>
        <w:ind w:firstLine="284"/>
        <w:jc w:val="both"/>
        <w:rPr>
          <w:rFonts w:ascii="Times New Roman" w:hAnsi="Times New Roman" w:cs="Times New Roman"/>
          <w:sz w:val="28"/>
          <w:szCs w:val="28"/>
        </w:rPr>
      </w:pPr>
      <w:bookmarkStart w:id="13" w:name="n6987"/>
      <w:bookmarkEnd w:id="13"/>
      <w:r w:rsidRPr="00F76FDE">
        <w:rPr>
          <w:rFonts w:ascii="Times New Roman" w:hAnsi="Times New Roman" w:cs="Times New Roman"/>
          <w:sz w:val="28"/>
          <w:szCs w:val="28"/>
        </w:rPr>
        <w:t>10) діяльність з організації, проведення гастрольних заходів;</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2.1.2.2. Фізичні особи - підприємці, які здійснюють технічні випробування та дослідження (група 74.3 КВЕД </w:t>
      </w:r>
      <w:proofErr w:type="spellStart"/>
      <w:r w:rsidRPr="00F76FDE">
        <w:rPr>
          <w:rFonts w:ascii="Times New Roman" w:hAnsi="Times New Roman" w:cs="Times New Roman"/>
          <w:sz w:val="28"/>
          <w:szCs w:val="28"/>
        </w:rPr>
        <w:t>ДК</w:t>
      </w:r>
      <w:proofErr w:type="spellEnd"/>
      <w:r w:rsidRPr="00F76FDE">
        <w:rPr>
          <w:rFonts w:ascii="Times New Roman" w:hAnsi="Times New Roman" w:cs="Times New Roman"/>
          <w:sz w:val="28"/>
          <w:szCs w:val="28"/>
        </w:rPr>
        <w:t xml:space="preserve"> 009:2005), діяльність у сфері аудиту.</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2.1.2.3. Фізичні особи - підприємці, які надають в оренду земельні ділянки, загальна площа яких перевищує 0,2 гектара, житлові приміщення та/або їх частини,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2.1.2.4. 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lastRenderedPageBreak/>
        <w:t>2.1.2.5.  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2.1.2.6.  Представництва, філії, відділення та інші відокремлені підрозділи юридичної особи, яка не є платником єдиного податку.</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2.1.2.7. Фізичні та юридичні особи – нерезиденти.</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2.1.2.8. Платники податків,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обставин).</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2.1.3. Не можуть бути платниками єдиного податку четвертої групи:</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2.1.3.1. Суб’єкти господарювання, у яких понад 50 відсотків доходу, отриманого від продажу сільськогосподарської продукції власного виробництва та продуктів її переробки, становить дохід від реалізації декоративних рослин (за винятком зрізаних квітів, вирощених на угіддях, які належать сільськогосподарському товаровиробнику на праві власності або надані йому в користування, та продуктів їх переробки), диких тварин і птахів, хутряних виробів і хутра (крім хутрової сировини).</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2.1.3.2. Суб’єкти господарювання, що провадять діяльність з виробництва підакцизних товарів, крім виноматеріалів виноградних (коди згідно з УКТ </w:t>
      </w:r>
      <w:proofErr w:type="spellStart"/>
      <w:r w:rsidRPr="00F76FDE">
        <w:rPr>
          <w:rFonts w:ascii="Times New Roman" w:hAnsi="Times New Roman" w:cs="Times New Roman"/>
          <w:sz w:val="28"/>
          <w:szCs w:val="28"/>
        </w:rPr>
        <w:t>ЗЕД</w:t>
      </w:r>
      <w:proofErr w:type="spellEnd"/>
      <w:r w:rsidRPr="00F76FDE">
        <w:rPr>
          <w:rFonts w:ascii="Times New Roman" w:hAnsi="Times New Roman" w:cs="Times New Roman"/>
          <w:sz w:val="28"/>
          <w:szCs w:val="28"/>
        </w:rPr>
        <w:t xml:space="preserve"> 2204 29 - 2204 30),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 вин виноградних, вин плодово-ягідних та/або напоїв медових, вироблених та розлитих у споживчу тару малими виробництвами виноробної продукції з виноматеріалів виключно власного виробництва  (не придбаних), отриманих шляхом переробки плодів, ягід, винограду, меду власного виробництва (не придбаних), отриманих шляхом переробки плодів, ягід, винограду, меду власного виробництва, а також крім електричної енергії, виробленої кваліфікованими </w:t>
      </w:r>
      <w:proofErr w:type="spellStart"/>
      <w:r w:rsidRPr="00F76FDE">
        <w:rPr>
          <w:rFonts w:ascii="Times New Roman" w:hAnsi="Times New Roman" w:cs="Times New Roman"/>
          <w:sz w:val="28"/>
          <w:szCs w:val="28"/>
        </w:rPr>
        <w:t>когенераційними</w:t>
      </w:r>
      <w:proofErr w:type="spellEnd"/>
      <w:r w:rsidRPr="00F76FDE">
        <w:rPr>
          <w:rFonts w:ascii="Times New Roman" w:hAnsi="Times New Roman" w:cs="Times New Roman"/>
          <w:sz w:val="28"/>
          <w:szCs w:val="28"/>
        </w:rPr>
        <w:t xml:space="preserve"> установками та/або з відновлюваних джерел енергії (за умови, що дохід від реалізації такої енергії не перевищує 25 відсотків доходу від реалізації продукції (товарів, робіт, послуг) такого суб’єкта господарювання);</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2.1.3.3. Суб’єкт господарювання, який станом на 1 січня базового (звітного) року має податковий борг, за винятком безнадійного податкового боргу, який виник внаслідок дії обставин непереборної сили (форс-мажорних обставин).</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2.1.4. Платники єдиного податку першої - третьої груп повинні здійснювати розрахунки за відвантажені товари (виконані роботи, надані </w:t>
      </w:r>
      <w:r w:rsidRPr="00F76FDE">
        <w:rPr>
          <w:rFonts w:ascii="Times New Roman" w:hAnsi="Times New Roman" w:cs="Times New Roman"/>
          <w:sz w:val="28"/>
          <w:szCs w:val="28"/>
        </w:rPr>
        <w:lastRenderedPageBreak/>
        <w:t>послуги) виключно в грошовій формі (готівковій та/або безготівковій).</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2.1.5. </w:t>
      </w:r>
      <w:r w:rsidRPr="00F76FDE">
        <w:rPr>
          <w:rFonts w:ascii="Times New Roman" w:hAnsi="Times New Roman" w:cs="Times New Roman"/>
          <w:bCs/>
          <w:sz w:val="28"/>
          <w:szCs w:val="28"/>
        </w:rPr>
        <w:t>Під побутовими послугами населенню</w:t>
      </w:r>
      <w:r w:rsidRPr="00F76FDE">
        <w:rPr>
          <w:rFonts w:ascii="Times New Roman" w:hAnsi="Times New Roman" w:cs="Times New Roman"/>
          <w:sz w:val="28"/>
          <w:szCs w:val="28"/>
        </w:rPr>
        <w:t>, які надаються першою та другою групами платників єдиного податку, розуміються такі види послуг:</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1) виготовлення взуття за індивідуальним замовленням;</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 послуги з ремонту взуття;</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3) виготовлення швейних виробів за індивідуальним замовленням;</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4) виготовлення виробів із шкіри за індивідуальним замовленням;</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5) виготовлення виробів з хутра за індивідуальним замовленням;</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6) виготовлення спіднього одягу за індивідуальним замовленням;</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7) виготовлення текстильних виробів та текстильної галантереї за індивідуальним замовленням;</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8) виготовлення головних уборів за індивідуальним замовленням;</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9) додаткові послуги до виготовлення виробів за індивідуальним замовленням;</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10) послуги з ремонту одягу та побутових текстильних виробів;</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11) виготовлення та в’язання трикотажних виробів за індивідуальним замовленням;</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12) послуги з ремонту трикотажних виробів;</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13) виготовлення килимів та килимових виробів за індивідуальним замовленням;</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14) послуги з ремонту та реставрації килимів та килимових виробів;</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15) виготовлення шкіряних галантерейних та дорожніх виробів за індивідуальним замовленням;</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16) послуги з ремонту шкіряних галантерейних та дорожніх виробів;</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17) виготовлення меблів за індивідуальним замовленням;</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18) послуги з ремонту, реставрації та поновлення меблів;</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19) виготовлення теслярських та столярних виробів за індивідуальним замовленням;</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20) технічне обслуговування та ремонт автомобілів, мотоциклів, моторолерів і мопедів за індивідуальним замовленням;</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21) послуги з ремонту радіотелевізійної та іншої </w:t>
      </w:r>
      <w:proofErr w:type="spellStart"/>
      <w:r w:rsidRPr="00F76FDE">
        <w:rPr>
          <w:rFonts w:ascii="Times New Roman" w:hAnsi="Times New Roman" w:cs="Times New Roman"/>
          <w:sz w:val="28"/>
          <w:szCs w:val="28"/>
        </w:rPr>
        <w:t>аудіо-</w:t>
      </w:r>
      <w:proofErr w:type="spellEnd"/>
      <w:r w:rsidRPr="00F76FDE">
        <w:rPr>
          <w:rFonts w:ascii="Times New Roman" w:hAnsi="Times New Roman" w:cs="Times New Roman"/>
          <w:sz w:val="28"/>
          <w:szCs w:val="28"/>
        </w:rPr>
        <w:t xml:space="preserve"> і відеоапаратури;</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22) послуги з ремонту електропобутової техніки та інших побутових приладів;</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23) послуги з ремонту годинників;</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24) послуги з ремонту велосипедів;</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25) послуги з технічного обслуговування і ремонту музичних інструментів;</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26) виготовлення металовиробів за індивідуальним замовленням;</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27) послуги з ремонту інших предметів особистого користування, домашнього вжитку та металовиробів;</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lastRenderedPageBreak/>
        <w:t>28) виготовлення ювелірних виробів за індивідуальним замовленням;</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29) послуги з ремонту ювелірних виробів;</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30) прокат речей особистого користування та побутових товарів;</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31) послуги з виконання </w:t>
      </w:r>
      <w:proofErr w:type="spellStart"/>
      <w:r w:rsidRPr="00F76FDE">
        <w:rPr>
          <w:rFonts w:ascii="Times New Roman" w:hAnsi="Times New Roman" w:cs="Times New Roman"/>
          <w:sz w:val="28"/>
          <w:szCs w:val="28"/>
        </w:rPr>
        <w:t>фоторобіт</w:t>
      </w:r>
      <w:proofErr w:type="spellEnd"/>
      <w:r w:rsidRPr="00F76FDE">
        <w:rPr>
          <w:rFonts w:ascii="Times New Roman" w:hAnsi="Times New Roman" w:cs="Times New Roman"/>
          <w:sz w:val="28"/>
          <w:szCs w:val="28"/>
        </w:rPr>
        <w:t>;</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32) послуги з оброблення плівок;</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33) послуги з прання, оброблення білизни та інших текстильних виробів;</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34) послуги з чищення та фарбування текстильних, трикотажних і хутрових виробів;</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35) вичинка хутрових шкур за індивідуальним замовленням;</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36) послуги перукарень;</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37) ритуальні послуги;</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38) послуги, пов’язані з сільським та лісовим господарством;</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39) послуги домашньої прислуги;</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40) послуги, пов’язані з очищенням та прибиранням приміщень за індивідуальним замовленням.</w:t>
      </w:r>
    </w:p>
    <w:p w:rsidR="008E118A" w:rsidRPr="00F76FDE" w:rsidRDefault="008E118A" w:rsidP="008E118A">
      <w:pPr>
        <w:pStyle w:val="1"/>
        <w:spacing w:line="276" w:lineRule="auto"/>
        <w:ind w:firstLine="284"/>
        <w:jc w:val="both"/>
        <w:rPr>
          <w:rFonts w:ascii="Times New Roman" w:hAnsi="Times New Roman" w:cs="Times New Roman"/>
          <w:bCs/>
          <w:sz w:val="28"/>
          <w:szCs w:val="28"/>
        </w:rPr>
      </w:pPr>
      <w:r w:rsidRPr="00F76FDE">
        <w:rPr>
          <w:rFonts w:ascii="Times New Roman" w:hAnsi="Times New Roman" w:cs="Times New Roman"/>
          <w:bCs/>
          <w:sz w:val="28"/>
          <w:szCs w:val="28"/>
        </w:rPr>
        <w:t>2.2. База оподаткування</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2.2.1. Порядок визначення доходів та їх склад для платників єдиного податку першої - третьої груп передбачено статтею 292 Податкового кодексу України.</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2.2.2. Об’єкт та база оподаткування для платників єдиного податку четвертої групи передбачена статтею 292¹ Податкового кодексу України.</w:t>
      </w:r>
    </w:p>
    <w:p w:rsidR="008E118A" w:rsidRPr="00F76FDE" w:rsidRDefault="008E118A" w:rsidP="008E118A">
      <w:pPr>
        <w:pStyle w:val="1"/>
        <w:spacing w:line="276" w:lineRule="auto"/>
        <w:ind w:firstLine="284"/>
        <w:jc w:val="both"/>
        <w:rPr>
          <w:rFonts w:ascii="Times New Roman" w:hAnsi="Times New Roman" w:cs="Times New Roman"/>
          <w:bCs/>
          <w:sz w:val="28"/>
          <w:szCs w:val="28"/>
        </w:rPr>
      </w:pPr>
      <w:r w:rsidRPr="00F76FDE">
        <w:rPr>
          <w:rFonts w:ascii="Times New Roman" w:hAnsi="Times New Roman" w:cs="Times New Roman"/>
          <w:bCs/>
          <w:sz w:val="28"/>
          <w:szCs w:val="28"/>
        </w:rPr>
        <w:t>2.3. Ставки податку</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2.3.1. Ставки єдиного податку для платників:</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першої групи встановлюються у відсотках (фіксовані ставки) до розміру прожиткового мінімуму для працездатних осіб, встановленого законом на 1 січня податкового (звітного) року;</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другої групи – у відсотках (фіксовані ставки) розміру мінімальної заробітної плати, встановленої законом на 1 січня податкового (звітного) року;</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третьої групи – у відсотках до доходу (відсоткові ставки).</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bCs/>
          <w:sz w:val="28"/>
          <w:szCs w:val="28"/>
        </w:rPr>
        <w:t xml:space="preserve">2.3.2. </w:t>
      </w:r>
      <w:r w:rsidRPr="00F76FDE">
        <w:rPr>
          <w:rFonts w:ascii="Times New Roman" w:hAnsi="Times New Roman" w:cs="Times New Roman"/>
          <w:sz w:val="28"/>
          <w:szCs w:val="28"/>
        </w:rPr>
        <w:t xml:space="preserve">Фіксовані ставки єдиного податку для фізичних осіб - підприємців, які здійснюють господарську діяльність на території </w:t>
      </w:r>
      <w:proofErr w:type="spellStart"/>
      <w:r w:rsidRPr="00F76FDE">
        <w:rPr>
          <w:rFonts w:ascii="Times New Roman" w:hAnsi="Times New Roman" w:cs="Times New Roman"/>
          <w:sz w:val="28"/>
          <w:szCs w:val="28"/>
        </w:rPr>
        <w:t>Вербської</w:t>
      </w:r>
      <w:proofErr w:type="spellEnd"/>
      <w:r w:rsidRPr="00F76FDE">
        <w:rPr>
          <w:rFonts w:ascii="Times New Roman" w:hAnsi="Times New Roman" w:cs="Times New Roman"/>
          <w:sz w:val="28"/>
          <w:szCs w:val="28"/>
        </w:rPr>
        <w:t xml:space="preserve"> сільської ради, залежно від виду господарської діяльності, з розрахунку на календарний місяць:</w:t>
      </w:r>
    </w:p>
    <w:p w:rsidR="008E118A" w:rsidRPr="00F76FDE" w:rsidRDefault="008E118A" w:rsidP="008E118A">
      <w:pPr>
        <w:pStyle w:val="1"/>
        <w:spacing w:line="276" w:lineRule="auto"/>
        <w:ind w:firstLine="284"/>
        <w:jc w:val="both"/>
        <w:rPr>
          <w:rFonts w:ascii="Times New Roman" w:hAnsi="Times New Roman" w:cs="Times New Roman"/>
          <w:color w:val="auto"/>
          <w:sz w:val="28"/>
          <w:szCs w:val="28"/>
        </w:rPr>
      </w:pPr>
      <w:r w:rsidRPr="00F76FDE">
        <w:rPr>
          <w:rFonts w:ascii="Times New Roman" w:hAnsi="Times New Roman" w:cs="Times New Roman"/>
          <w:sz w:val="28"/>
          <w:szCs w:val="28"/>
        </w:rPr>
        <w:t>1) для першої групи платників єдиного податку – 10 відсотків розміру прожиткового мінімуму;</w:t>
      </w:r>
    </w:p>
    <w:p w:rsidR="008E118A" w:rsidRPr="00F76FDE" w:rsidRDefault="008E118A" w:rsidP="008E118A">
      <w:pPr>
        <w:pStyle w:val="1"/>
        <w:spacing w:line="276" w:lineRule="auto"/>
        <w:ind w:firstLine="284"/>
        <w:jc w:val="both"/>
        <w:rPr>
          <w:rFonts w:ascii="Times New Roman" w:hAnsi="Times New Roman" w:cs="Times New Roman"/>
          <w:bCs/>
          <w:sz w:val="28"/>
          <w:szCs w:val="28"/>
        </w:rPr>
      </w:pPr>
      <w:r w:rsidRPr="00F76FDE">
        <w:rPr>
          <w:rFonts w:ascii="Times New Roman" w:hAnsi="Times New Roman" w:cs="Times New Roman"/>
          <w:sz w:val="28"/>
          <w:szCs w:val="28"/>
        </w:rPr>
        <w:t>2) для другої групи платників єдиного податку – 20 відсотків розміру мінімальної заробітної плати.</w:t>
      </w:r>
    </w:p>
    <w:p w:rsidR="008E118A" w:rsidRPr="00F76FDE" w:rsidRDefault="008E118A" w:rsidP="008E118A">
      <w:pPr>
        <w:pStyle w:val="1"/>
        <w:spacing w:line="276" w:lineRule="auto"/>
        <w:ind w:firstLine="284"/>
        <w:jc w:val="both"/>
        <w:rPr>
          <w:rFonts w:ascii="Times New Roman" w:hAnsi="Times New Roman" w:cs="Times New Roman"/>
          <w:color w:val="auto"/>
          <w:sz w:val="28"/>
          <w:szCs w:val="28"/>
        </w:rPr>
      </w:pPr>
      <w:r w:rsidRPr="00F76FDE">
        <w:rPr>
          <w:rFonts w:ascii="Times New Roman" w:hAnsi="Times New Roman" w:cs="Times New Roman"/>
          <w:bCs/>
          <w:sz w:val="28"/>
          <w:szCs w:val="28"/>
        </w:rPr>
        <w:t xml:space="preserve">2.3.3. </w:t>
      </w:r>
      <w:r w:rsidRPr="00F76FDE">
        <w:rPr>
          <w:rFonts w:ascii="Times New Roman" w:hAnsi="Times New Roman" w:cs="Times New Roman"/>
          <w:sz w:val="28"/>
          <w:szCs w:val="28"/>
        </w:rPr>
        <w:t xml:space="preserve">Відсоткова ставка єдиного податку для платників третьої групи </w:t>
      </w:r>
      <w:r w:rsidRPr="00F76FDE">
        <w:rPr>
          <w:rFonts w:ascii="Times New Roman" w:hAnsi="Times New Roman" w:cs="Times New Roman"/>
          <w:sz w:val="28"/>
          <w:szCs w:val="28"/>
        </w:rPr>
        <w:lastRenderedPageBreak/>
        <w:t>встановлюється у розмірі:</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1) 3 відсотки доходу - у разі сплати податку на додану вартість згідно з Податковим кодексом України;</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 5 відсотків доходу - у разі включення податку на додану вартість до складу єдиного податку.</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Для фізичних осіб - підприємців, які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F76FDE">
        <w:rPr>
          <w:rFonts w:ascii="Times New Roman" w:hAnsi="Times New Roman" w:cs="Times New Roman"/>
          <w:sz w:val="28"/>
          <w:szCs w:val="28"/>
        </w:rPr>
        <w:t>напівдорогоцінного</w:t>
      </w:r>
      <w:proofErr w:type="spellEnd"/>
      <w:r w:rsidRPr="00F76FDE">
        <w:rPr>
          <w:rFonts w:ascii="Times New Roman" w:hAnsi="Times New Roman" w:cs="Times New Roman"/>
          <w:sz w:val="28"/>
          <w:szCs w:val="28"/>
        </w:rPr>
        <w:t xml:space="preserve"> каміння, ставка єдиного податку встановлюється у розмірі, визначеному підпунктом 2 пункту 2.3.3 підрозділу 2.3 розділу 2 цього Положення.</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bCs/>
          <w:sz w:val="28"/>
          <w:szCs w:val="28"/>
        </w:rPr>
        <w:t xml:space="preserve">2.3.4. </w:t>
      </w:r>
      <w:r w:rsidRPr="00F76FDE">
        <w:rPr>
          <w:rFonts w:ascii="Times New Roman" w:hAnsi="Times New Roman" w:cs="Times New Roman"/>
          <w:sz w:val="28"/>
          <w:szCs w:val="28"/>
        </w:rPr>
        <w:t>Ставка єдиного податку встановлюється для платників єдиного податку першої - третьої групи (фізичні особи - підприємці) у розмірі 15 відсотків:</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1) до суми перевищення обсягу доходу, визначеного у підпунктах 1, 2, 3 пункту 2.1.1 підрозділу 2.1 розділу 2 цього Положення</w:t>
      </w:r>
      <w:r w:rsidRPr="00F76FDE">
        <w:rPr>
          <w:rFonts w:ascii="Times New Roman" w:hAnsi="Times New Roman" w:cs="Times New Roman"/>
          <w:bCs/>
          <w:sz w:val="28"/>
          <w:szCs w:val="28"/>
        </w:rPr>
        <w:t>;</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 до доходу, отриманого від провадження діяльності, не зазначеної у реєстрі платників єдиного податку, віднесеного до першої або другої групи;</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3) до доходу, отриманого при застосуванні іншого способу розрахунків, ніж зазначений у главі 1 розділу </w:t>
      </w:r>
      <w:r w:rsidRPr="00F76FDE">
        <w:rPr>
          <w:rFonts w:ascii="Times New Roman" w:hAnsi="Times New Roman" w:cs="Times New Roman"/>
          <w:sz w:val="28"/>
          <w:szCs w:val="28"/>
          <w:lang w:val="en-US"/>
        </w:rPr>
        <w:t>X</w:t>
      </w:r>
      <w:r w:rsidRPr="00F76FDE">
        <w:rPr>
          <w:rFonts w:ascii="Times New Roman" w:hAnsi="Times New Roman" w:cs="Times New Roman"/>
          <w:sz w:val="28"/>
          <w:szCs w:val="28"/>
        </w:rPr>
        <w:t>І</w:t>
      </w:r>
      <w:r w:rsidRPr="00F76FDE">
        <w:rPr>
          <w:rFonts w:ascii="Times New Roman" w:hAnsi="Times New Roman" w:cs="Times New Roman"/>
          <w:sz w:val="28"/>
          <w:szCs w:val="28"/>
          <w:lang w:val="en-US"/>
        </w:rPr>
        <w:t>V</w:t>
      </w:r>
      <w:r w:rsidRPr="00F76FDE">
        <w:rPr>
          <w:rFonts w:ascii="Times New Roman" w:hAnsi="Times New Roman" w:cs="Times New Roman"/>
          <w:sz w:val="28"/>
          <w:szCs w:val="28"/>
        </w:rPr>
        <w:t xml:space="preserve"> Податкового кодексу України;</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4) до доходу, отриманого від здійснення видів діяльності, які не дають права застосовувати спрощену систему оподаткування;</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5) до доходу, отриманого платниками першої або другої групи від провадження діяльності, яка не передбачена у підпунктах 1 або 2 пункту 2.1.1 підрозділу 2.1 розділу 2 цього Положення.</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bCs/>
          <w:sz w:val="28"/>
          <w:szCs w:val="28"/>
        </w:rPr>
        <w:t xml:space="preserve">2.3.5. </w:t>
      </w:r>
      <w:r w:rsidRPr="00F76FDE">
        <w:rPr>
          <w:rFonts w:ascii="Times New Roman" w:hAnsi="Times New Roman" w:cs="Times New Roman"/>
          <w:sz w:val="28"/>
          <w:szCs w:val="28"/>
        </w:rPr>
        <w:t>Ставки єдиного податку для платників третьої групи (юридичні особи) встановлюються у подвійному розмірі ставок, визначених у пункті 2.3.3 підрозділу 2.3 розділу 2 цього Положення:</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1) до суми перевищення обсягу доходу, визначеного у підпункті 3 пункту 2.1.1 підрозділу 2.1 розділу 2 цього Положення;</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 до доходу, отриманого при застосуванні іншого способу розрахунків, ніж зазначений у підрозділі 2.3 розділу 2 цього Положення;</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3) до доходу, отриманого від здійснення видів діяльності, які не дають права застосовувати спрощену систему оподаткування.</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bCs/>
          <w:sz w:val="28"/>
          <w:szCs w:val="28"/>
        </w:rPr>
        <w:t xml:space="preserve">2.3.6.  </w:t>
      </w:r>
      <w:r w:rsidRPr="00F76FDE">
        <w:rPr>
          <w:rFonts w:ascii="Times New Roman" w:hAnsi="Times New Roman" w:cs="Times New Roman"/>
          <w:sz w:val="28"/>
          <w:szCs w:val="28"/>
        </w:rPr>
        <w:t>У разі здійснення платниками єдиного податку першої і другої груп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bCs/>
          <w:sz w:val="28"/>
          <w:szCs w:val="28"/>
        </w:rPr>
        <w:t xml:space="preserve">2.3.7. </w:t>
      </w:r>
      <w:r w:rsidRPr="00F76FDE">
        <w:rPr>
          <w:rFonts w:ascii="Times New Roman" w:hAnsi="Times New Roman" w:cs="Times New Roman"/>
          <w:sz w:val="28"/>
          <w:szCs w:val="28"/>
        </w:rPr>
        <w:t xml:space="preserve">У разі здійснення платниками єдиного податку першої і другої груп </w:t>
      </w:r>
      <w:r w:rsidRPr="00F76FDE">
        <w:rPr>
          <w:rFonts w:ascii="Times New Roman" w:hAnsi="Times New Roman" w:cs="Times New Roman"/>
          <w:sz w:val="28"/>
          <w:szCs w:val="28"/>
        </w:rPr>
        <w:lastRenderedPageBreak/>
        <w:t>господарської діяльності на територіях більш як однієї сільської, селищної, міської ради або ради об’єднаних територіальних громад, що створені згідно із законом та перспективним планом формування територій громад, застосовується максимальний розмір ставки єдиного податку, встановлений для відповідної групи таких платників єдиного податку.</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bCs/>
          <w:sz w:val="28"/>
          <w:szCs w:val="28"/>
        </w:rPr>
        <w:t xml:space="preserve">2.3.8. </w:t>
      </w:r>
      <w:r w:rsidRPr="00F76FDE">
        <w:rPr>
          <w:rFonts w:ascii="Times New Roman" w:hAnsi="Times New Roman" w:cs="Times New Roman"/>
          <w:sz w:val="28"/>
          <w:szCs w:val="28"/>
        </w:rPr>
        <w:t xml:space="preserve">Ставки, встановлені </w:t>
      </w:r>
      <w:r w:rsidRPr="00F76FDE">
        <w:rPr>
          <w:rFonts w:ascii="Times New Roman" w:hAnsi="Times New Roman" w:cs="Times New Roman"/>
          <w:bCs/>
          <w:sz w:val="28"/>
          <w:szCs w:val="28"/>
        </w:rPr>
        <w:t xml:space="preserve">пунктами 2.3.3 – 2.3.5 </w:t>
      </w:r>
      <w:r w:rsidRPr="00F76FDE">
        <w:rPr>
          <w:rFonts w:ascii="Times New Roman" w:hAnsi="Times New Roman" w:cs="Times New Roman"/>
          <w:sz w:val="28"/>
          <w:szCs w:val="28"/>
        </w:rPr>
        <w:t>підрозділу 2.3 розділу 2 цього Положення застосовуються з урахуванням таких особливостей:</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1) платники єдиного податку першої групи, які у календарному кварталі перевищили обсяг доходу, визначений для таких платників у пункті 2.1.1 підрозділу 2.1 розділу 2 цього Положення, з наступного календарного кварталу за заявою переходять на застосування ставки єдиного податку, визначеної для платників єдиного податку другої або третьої групи, або відмовляються від застосування спрощеної системи оподаткування.</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Такі платники до суми перевищення зобов’язані застосувати ставку єдиного податку у розмірі 15 відсотків.</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Заява подається не пізніше 20 числа місяця, наступного за календарним кварталом, у якому допущено перевищення обсягу доходу;</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 платники єдиного податку другої групи, які перевищили у податковому (звітному) періоді обсяг доходу,  визначений для таких платників у пункті 2.1.1 підрозділу 2.1 розділу 2 цього Положення, в наступному податковому (звітному) кварталі за заявою переходять на застосування ставки єдиного податку, визначеної для платників єдиного податку третьої групи, або відмовляються від застосування спрощеної системи оподаткування.</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Такі платники до суми перевищення зобов’язані застосувати ставку єдиного податку у розмірі 15 відсотків.</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Заява подається не пізніше 20 числа місяця, наступного за календарним кварталом, у якому допущено перевищення обсягу доходу;</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3) платники єдиного податку третьої групи (фізичні особи - підприємці), які перевищили у податковому (звітному) періоді обсяг доходу, визначений для таких платників у пункті 2.1.1 підрозділу 2.1 розділу 2 цього Положення, до суми перевищення застосовують ставку єдиного податку у розмірі 15 відсотків, а також зобов’язані у порядку, встановленому главою 1 розділу </w:t>
      </w:r>
      <w:r w:rsidRPr="00F76FDE">
        <w:rPr>
          <w:rFonts w:ascii="Times New Roman" w:hAnsi="Times New Roman" w:cs="Times New Roman"/>
          <w:sz w:val="28"/>
          <w:szCs w:val="28"/>
          <w:lang w:val="en-US"/>
        </w:rPr>
        <w:t>X</w:t>
      </w:r>
      <w:r w:rsidRPr="00F76FDE">
        <w:rPr>
          <w:rFonts w:ascii="Times New Roman" w:hAnsi="Times New Roman" w:cs="Times New Roman"/>
          <w:sz w:val="28"/>
          <w:szCs w:val="28"/>
        </w:rPr>
        <w:t>І</w:t>
      </w:r>
      <w:r w:rsidRPr="00F76FDE">
        <w:rPr>
          <w:rFonts w:ascii="Times New Roman" w:hAnsi="Times New Roman" w:cs="Times New Roman"/>
          <w:sz w:val="28"/>
          <w:szCs w:val="28"/>
          <w:lang w:val="en-US"/>
        </w:rPr>
        <w:t>V</w:t>
      </w:r>
      <w:r w:rsidRPr="00F76FDE">
        <w:rPr>
          <w:rFonts w:ascii="Times New Roman" w:hAnsi="Times New Roman" w:cs="Times New Roman"/>
          <w:sz w:val="28"/>
          <w:szCs w:val="28"/>
        </w:rPr>
        <w:t xml:space="preserve"> Податкового кодексу України, перейти на сплату інших податків і зборів, встановлених Податковим кодексом України.</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Платники єдиного податку третьої групи (юридичні особи), які перевищили у податковому (звітному) періоді обсяг доходу, визначений для таких платників у пункті 2.1.1 підрозділу 2.1 розділу 2 цього Положення, до суми перевищення застосовують ставку єдиного податку у подвійному розмірі ставок, визначених у пункті 2.3.3 підрозділу 2.3 розділу 2 цього </w:t>
      </w:r>
      <w:r w:rsidRPr="00F76FDE">
        <w:rPr>
          <w:rFonts w:ascii="Times New Roman" w:hAnsi="Times New Roman" w:cs="Times New Roman"/>
          <w:sz w:val="28"/>
          <w:szCs w:val="28"/>
        </w:rPr>
        <w:lastRenderedPageBreak/>
        <w:t xml:space="preserve">Положення, а також зобов’язані у порядку, встановленому главою 1 розділу </w:t>
      </w:r>
      <w:r w:rsidRPr="00F76FDE">
        <w:rPr>
          <w:rFonts w:ascii="Times New Roman" w:hAnsi="Times New Roman" w:cs="Times New Roman"/>
          <w:sz w:val="28"/>
          <w:szCs w:val="28"/>
          <w:lang w:val="en-US"/>
        </w:rPr>
        <w:t>X</w:t>
      </w:r>
      <w:r w:rsidRPr="00F76FDE">
        <w:rPr>
          <w:rFonts w:ascii="Times New Roman" w:hAnsi="Times New Roman" w:cs="Times New Roman"/>
          <w:sz w:val="28"/>
          <w:szCs w:val="28"/>
        </w:rPr>
        <w:t>І</w:t>
      </w:r>
      <w:r w:rsidRPr="00F76FDE">
        <w:rPr>
          <w:rFonts w:ascii="Times New Roman" w:hAnsi="Times New Roman" w:cs="Times New Roman"/>
          <w:sz w:val="28"/>
          <w:szCs w:val="28"/>
          <w:lang w:val="en-US"/>
        </w:rPr>
        <w:t>V</w:t>
      </w:r>
      <w:r w:rsidRPr="00F76FDE">
        <w:rPr>
          <w:rFonts w:ascii="Times New Roman" w:hAnsi="Times New Roman" w:cs="Times New Roman"/>
          <w:sz w:val="28"/>
          <w:szCs w:val="28"/>
        </w:rPr>
        <w:t xml:space="preserve"> Податкового кодексу України, перейти на сплату інших податків і зборів, встановлених Податковим кодексом України.</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Заява подається не пізніше 20 числа місяця, наступного за календарним кварталом, у якому допущено перевищення обсягу доходу.</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4) ставка єдиного податку, визначена для третьої групи у розмірі 3 відсотки, може бути обрана:</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а) суб’єктом господарювання, який зареєстрований платником податку на додану вартість відповідно до розділу </w:t>
      </w:r>
      <w:r w:rsidRPr="00F76FDE">
        <w:rPr>
          <w:rFonts w:ascii="Times New Roman" w:hAnsi="Times New Roman" w:cs="Times New Roman"/>
          <w:sz w:val="28"/>
          <w:szCs w:val="28"/>
          <w:lang w:val="en-US"/>
        </w:rPr>
        <w:t>V</w:t>
      </w:r>
      <w:r w:rsidRPr="00F76FDE">
        <w:rPr>
          <w:rFonts w:ascii="Times New Roman" w:hAnsi="Times New Roman" w:cs="Times New Roman"/>
          <w:sz w:val="28"/>
          <w:szCs w:val="28"/>
        </w:rPr>
        <w:t xml:space="preserve"> Податкового кодексу України, у разі переходу ним на спрощену систему оподаткування шляхом подання заяви щодо переходу на спрощену систему оподаткування не пізніше ніж за 15 календарних днів до початку наступного календарного кварталу;</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б) платником єдиного податку третьої групи, який обрав ставку єдиного податку в розмірі 5 відсотків, у разі добровільної зміни ставки єдиного податку шляхом подання заяви щодо зміни ставки єдиного податку не пізніше ніж за 15 календарних днів до початку календарного кварталу, в якому буде застосовуватися нова ставка та реєстрації такого платника єдиного податку платником податку на додану вартість у порядку, встановленому розділом V Податкового Кодексу України;</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в) суб’єктом господарювання, який не зареєстрований платником податку на додану вартість, у разі його переходу на спрощену систему оподаткування або зміни групи платників єдиного податку шляхом реєстрації платником податку на додану вартість відповідно до розділу </w:t>
      </w:r>
      <w:r w:rsidRPr="00F76FDE">
        <w:rPr>
          <w:rFonts w:ascii="Times New Roman" w:hAnsi="Times New Roman" w:cs="Times New Roman"/>
          <w:sz w:val="28"/>
          <w:szCs w:val="28"/>
          <w:lang w:val="en-US"/>
        </w:rPr>
        <w:t>V</w:t>
      </w:r>
      <w:r w:rsidRPr="00F76FDE">
        <w:rPr>
          <w:rFonts w:ascii="Times New Roman" w:hAnsi="Times New Roman" w:cs="Times New Roman"/>
          <w:sz w:val="28"/>
          <w:szCs w:val="28"/>
        </w:rPr>
        <w:t xml:space="preserve"> Податкового кодексу України і подання заяви щодо переходу на спрощену систему оподаткування не пізніше ніж за 15 календарних днів до початку наступного календарного кварталу,  в якому здійснено реєстрацію платником податку на додану вартість;</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5) у разі анулювання реєстрації платника податку на додану вартість у порядку, встановленому розділом V Податкового кодексу України, платники єдиного податку зобов’язані перейти на сплату єдиного податку за ставкою у розмірі 5 відсотків (для платників єдиного податку третьої групи) або відмовитися від застосування спрощеної системи оподаткування шляхом подання заяви щодо зміни ставки єдиного податку чи відмови від застосування спрощеної системи оподаткування не пізніше ніж за 15 календарних днів до початку наступного календарного кварталу, в якому здійснено анулювання реєстрації платником податку на додану вартість.</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2.3.9. Для платників єдиного податку четвертої групи розмір ставок податку з одного гектара сільськогосподарських угідь та/або земель водного фонду залежить від категорії (типу) земель, їх розташування та становить (у </w:t>
      </w:r>
      <w:r w:rsidRPr="00F76FDE">
        <w:rPr>
          <w:rFonts w:ascii="Times New Roman" w:hAnsi="Times New Roman" w:cs="Times New Roman"/>
          <w:sz w:val="28"/>
          <w:szCs w:val="28"/>
        </w:rPr>
        <w:lastRenderedPageBreak/>
        <w:t xml:space="preserve">відсотках бази оподаткування): </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2.3.9.1. для ріллі, сіножатей і пасовищ (крім ріллі, сіножатей і пасовищ, розташованих у гірських зонах та на поліських територіях, а також сільськогосподарських угідь, що перебувають в умовах закритого ґрунту) – 0,95;</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2.3.9.2. для ріллі, сіножатей і пасовищ, розташованих у гірських зонах та на поліських територіях – 0,57;</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2.3.9.3. для багаторічних насаджень (крім багаторічних насаджень, розташованих у гірських зонах та на поліських територіях) – 0,57;</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2.3.9.4. для багаторічних насаджень, розташованих у гірських зонах та на поліських територіях - 0,19;</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2.3.9.5. для земель водного фонду – 2,43;</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2.3.9.6. для сільськогосподарських угідь, що перебувають в умовах закритого ґрунту – 6,33.</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Перелік гірських зон та поліських територій визначається Кабінетом Міністрів України. </w:t>
      </w:r>
    </w:p>
    <w:p w:rsidR="008E118A" w:rsidRPr="00F76FDE" w:rsidRDefault="008E118A" w:rsidP="008E118A">
      <w:pPr>
        <w:pStyle w:val="1"/>
        <w:spacing w:line="276" w:lineRule="auto"/>
        <w:ind w:firstLine="284"/>
        <w:jc w:val="both"/>
        <w:rPr>
          <w:rFonts w:ascii="Times New Roman" w:hAnsi="Times New Roman" w:cs="Times New Roman"/>
          <w:bCs/>
          <w:i/>
          <w:iCs/>
          <w:color w:val="3366FF"/>
          <w:sz w:val="28"/>
          <w:szCs w:val="28"/>
        </w:rPr>
      </w:pPr>
      <w:r w:rsidRPr="00F76FDE">
        <w:rPr>
          <w:rFonts w:ascii="Times New Roman" w:hAnsi="Times New Roman" w:cs="Times New Roman"/>
          <w:bCs/>
          <w:sz w:val="28"/>
          <w:szCs w:val="28"/>
        </w:rPr>
        <w:t>2.4. Податковий (звітний) період</w:t>
      </w:r>
    </w:p>
    <w:p w:rsidR="008E118A" w:rsidRPr="00F76FDE" w:rsidRDefault="008E118A" w:rsidP="008E118A">
      <w:pPr>
        <w:pStyle w:val="1"/>
        <w:spacing w:line="276" w:lineRule="auto"/>
        <w:ind w:firstLine="284"/>
        <w:jc w:val="both"/>
        <w:rPr>
          <w:rFonts w:ascii="Times New Roman" w:hAnsi="Times New Roman" w:cs="Times New Roman"/>
          <w:color w:val="auto"/>
          <w:sz w:val="28"/>
          <w:szCs w:val="28"/>
        </w:rPr>
      </w:pPr>
      <w:r w:rsidRPr="00F76FDE">
        <w:rPr>
          <w:rFonts w:ascii="Times New Roman" w:hAnsi="Times New Roman" w:cs="Times New Roman"/>
          <w:bCs/>
          <w:sz w:val="28"/>
          <w:szCs w:val="28"/>
        </w:rPr>
        <w:t xml:space="preserve">2.4.1. </w:t>
      </w:r>
      <w:r w:rsidRPr="00F76FDE">
        <w:rPr>
          <w:rFonts w:ascii="Times New Roman" w:hAnsi="Times New Roman" w:cs="Times New Roman"/>
          <w:sz w:val="28"/>
          <w:szCs w:val="28"/>
        </w:rPr>
        <w:t>Податковим (звітним) періодом для платників єдиного податку першої, другої та четвертої груп є календарний рік.</w:t>
      </w:r>
      <w:r w:rsidRPr="00F76FDE">
        <w:rPr>
          <w:rFonts w:ascii="Times New Roman" w:hAnsi="Times New Roman" w:cs="Times New Roman"/>
          <w:sz w:val="28"/>
          <w:szCs w:val="28"/>
        </w:rPr>
        <w:tab/>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Податковим (звітним) періодом для платників єдиного податку третьої групи є календарний квартал.</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bCs/>
          <w:sz w:val="28"/>
          <w:szCs w:val="28"/>
        </w:rPr>
        <w:t xml:space="preserve">2.4.2. </w:t>
      </w:r>
      <w:r w:rsidRPr="00F76FDE">
        <w:rPr>
          <w:rFonts w:ascii="Times New Roman" w:hAnsi="Times New Roman" w:cs="Times New Roman"/>
          <w:sz w:val="28"/>
          <w:szCs w:val="28"/>
        </w:rPr>
        <w:t>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Попередній податковий (звітний) рік для новоутворених сільськогосподарських товаровиробників – юридичних осіб - період з дня державної реєстрації до 31 грудня того ж року.</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Податковий (звітний) період для сільськогосподарських товаровиробників – юридичних осіб, що ліквідуються, - період з початку року до їх фактичного припинення.</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bCs/>
          <w:sz w:val="28"/>
          <w:szCs w:val="28"/>
        </w:rPr>
        <w:t xml:space="preserve">2.4.3. </w:t>
      </w:r>
      <w:r w:rsidRPr="00F76FDE">
        <w:rPr>
          <w:rFonts w:ascii="Times New Roman" w:hAnsi="Times New Roman" w:cs="Times New Roman"/>
          <w:sz w:val="28"/>
          <w:szCs w:val="28"/>
        </w:rPr>
        <w:t>Для суб’єктів господарювання, які перейшли на сплату єдиного податку із сплати інших податків і зборів, встановлених Податковим кодексом України, перший податковий (звітний) період починається з першого числа місяця, що настає за наступним податковим (звітним) кварталом, у якому особу зареєстровано платником єдиного податку, і закінчується останнім календарним днем останнього місяця такого періоду.</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bCs/>
          <w:sz w:val="28"/>
          <w:szCs w:val="28"/>
        </w:rPr>
        <w:t xml:space="preserve">2.4.4. </w:t>
      </w:r>
      <w:r w:rsidRPr="00F76FDE">
        <w:rPr>
          <w:rFonts w:ascii="Times New Roman" w:hAnsi="Times New Roman" w:cs="Times New Roman"/>
          <w:sz w:val="28"/>
          <w:szCs w:val="28"/>
        </w:rPr>
        <w:t xml:space="preserve">Для зареєстрованих в установленому порядку фізичних осіб – підприємців, які  до закінчення місяця, в якому відбулася державна реєстрація, подали заяву щодо обрання спрощеної системи оподаткування та </w:t>
      </w:r>
      <w:r w:rsidRPr="00F76FDE">
        <w:rPr>
          <w:rFonts w:ascii="Times New Roman" w:hAnsi="Times New Roman" w:cs="Times New Roman"/>
          <w:sz w:val="28"/>
          <w:szCs w:val="28"/>
        </w:rPr>
        <w:lastRenderedPageBreak/>
        <w:t>ставки єдиного податку, встановленої для першої або другої групи, перший податковий (звітний) період починається з першого числа місяця, наступного за місяцем, у якому особу зареєстровано платником єдиного податку.</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Для зареєстрованих в установленому законом порядку суб’єктів господарювання (новостворених), які протягом 10 календарних днів з дня державної реєстрації подали заяву щодо обрання спрощеної системи оподаткування та ставки єдиного податку, встановленої для третьої групи, а також четвертої групи (фізичні особи), перший податковий (звітний) період починається з першого числа місяця, в якому відбулася державна реєстрація. </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bCs/>
          <w:sz w:val="28"/>
          <w:szCs w:val="28"/>
        </w:rPr>
        <w:t>2.4.5</w:t>
      </w:r>
      <w:r w:rsidRPr="00F76FDE">
        <w:rPr>
          <w:rFonts w:ascii="Times New Roman" w:hAnsi="Times New Roman" w:cs="Times New Roman"/>
          <w:sz w:val="28"/>
          <w:szCs w:val="28"/>
        </w:rPr>
        <w:t>. Для суб’єктів господарювання, які утворюються в результаті реорганізації (крім перетворення) будь-якого платника податку, що має непогашені податкові зобов’язання чи податковий борг, які виникли до такої реорганізації, перший податковий (звітний) період починається з першого числа місяця, наступного за податковим (звітним) кварталом, у якому погашено такі податкові зобов’язання чи податковий борг і подано заяву щодо обрання спрощеної системи оподаткування.</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bCs/>
          <w:sz w:val="28"/>
          <w:szCs w:val="28"/>
        </w:rPr>
        <w:t xml:space="preserve">2.4.6. </w:t>
      </w:r>
      <w:r w:rsidRPr="00F76FDE">
        <w:rPr>
          <w:rFonts w:ascii="Times New Roman" w:hAnsi="Times New Roman" w:cs="Times New Roman"/>
          <w:sz w:val="28"/>
          <w:szCs w:val="28"/>
        </w:rPr>
        <w:t xml:space="preserve">У разі державної реєстрації припинення юридичних осіб та державної реєстрації припинення підприємницької діяльності фізичної особи - підприємця, які є платниками єдиного податку, останнім податковим (звітним) періодом вважається період, у якому відповідним контролюючим органом отримано від державного реєстратора повідомлення про проведення державної реєстрації такого припинення. </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bCs/>
          <w:sz w:val="28"/>
          <w:szCs w:val="28"/>
        </w:rPr>
        <w:t xml:space="preserve">2.4.7. </w:t>
      </w:r>
      <w:r w:rsidRPr="00F76FDE">
        <w:rPr>
          <w:rFonts w:ascii="Times New Roman" w:hAnsi="Times New Roman" w:cs="Times New Roman"/>
          <w:sz w:val="28"/>
          <w:szCs w:val="28"/>
        </w:rPr>
        <w:t>У разі зміни податкової адреси платника єдиного податку останнім податковим (звітним) періодом за такою адресою вважається період, у якому подано до контролюючого органу заяву щодо зміни податкової адреси.</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2.5. Порядок нарахування та строки сплати єдиного податку</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2.5.1. Платники єдиного податку першої і другої груп сплачують єдиний податок шляхом здійснення авансового внеску не пізніше 20 числа (включно) поточного місяця.</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w:t>
      </w:r>
    </w:p>
    <w:p w:rsidR="008E118A" w:rsidRPr="00F76FDE" w:rsidRDefault="008E118A" w:rsidP="008E118A">
      <w:pPr>
        <w:pStyle w:val="1"/>
        <w:spacing w:line="276" w:lineRule="auto"/>
        <w:ind w:firstLine="284"/>
        <w:jc w:val="both"/>
        <w:rPr>
          <w:rStyle w:val="FontStyle84"/>
          <w:rFonts w:ascii="Times New Roman" w:hAnsi="Times New Roman" w:cs="Times New Roman"/>
          <w:sz w:val="28"/>
          <w:szCs w:val="28"/>
        </w:rPr>
      </w:pPr>
      <w:r w:rsidRPr="00F76FDE">
        <w:rPr>
          <w:rFonts w:ascii="Times New Roman" w:hAnsi="Times New Roman" w:cs="Times New Roman"/>
          <w:sz w:val="28"/>
          <w:szCs w:val="28"/>
        </w:rPr>
        <w:t>У разі якщо Вербська сільська рада приймає рішення щодо зміни раніше встановлених ставок єдиного податку, єдиний податок сплачується за такими ставками у порядку та строки, визначені підпунктом 12.3.4 пункту 12.3 статті 12 Податкового кодексу України.</w:t>
      </w:r>
    </w:p>
    <w:p w:rsidR="008E118A" w:rsidRPr="00F76FDE" w:rsidRDefault="008E118A" w:rsidP="008E118A">
      <w:pPr>
        <w:pStyle w:val="1"/>
        <w:spacing w:line="276" w:lineRule="auto"/>
        <w:ind w:firstLine="284"/>
        <w:jc w:val="both"/>
        <w:rPr>
          <w:rStyle w:val="FontStyle84"/>
          <w:rFonts w:ascii="Times New Roman" w:hAnsi="Times New Roman" w:cs="Times New Roman"/>
          <w:sz w:val="28"/>
          <w:szCs w:val="28"/>
        </w:rPr>
      </w:pPr>
      <w:r w:rsidRPr="00F76FDE">
        <w:rPr>
          <w:rStyle w:val="FontStyle84"/>
          <w:rFonts w:ascii="Times New Roman" w:hAnsi="Times New Roman" w:cs="Times New Roman"/>
          <w:sz w:val="28"/>
          <w:szCs w:val="28"/>
        </w:rPr>
        <w:t xml:space="preserve">2.5.2. </w:t>
      </w:r>
      <w:r w:rsidRPr="00F76FDE">
        <w:rPr>
          <w:rStyle w:val="FontStyle84"/>
          <w:rFonts w:ascii="Times New Roman" w:hAnsi="Times New Roman" w:cs="Times New Roman"/>
          <w:bCs/>
          <w:sz w:val="28"/>
          <w:szCs w:val="28"/>
        </w:rPr>
        <w:t>На</w:t>
      </w:r>
      <w:r w:rsidRPr="00F76FDE">
        <w:rPr>
          <w:rStyle w:val="FontStyle84"/>
          <w:rFonts w:ascii="Times New Roman" w:hAnsi="Times New Roman" w:cs="Times New Roman"/>
          <w:sz w:val="28"/>
          <w:szCs w:val="28"/>
        </w:rPr>
        <w:t xml:space="preserve">рахування авансових внесків для платників єдиного податку першої і другої груп здійснюється контролюючими органами на підставі заяви такого платника єдиного податку щодо розміру обраної ставки єдиного </w:t>
      </w:r>
      <w:r w:rsidRPr="00F76FDE">
        <w:rPr>
          <w:rStyle w:val="FontStyle84"/>
          <w:rFonts w:ascii="Times New Roman" w:hAnsi="Times New Roman" w:cs="Times New Roman"/>
          <w:sz w:val="28"/>
          <w:szCs w:val="28"/>
        </w:rPr>
        <w:lastRenderedPageBreak/>
        <w:t>податку, заяви щодо періоду щорічної відпустки та/або заяви щодо терміну тимчасової втрати працездатності.</w:t>
      </w:r>
    </w:p>
    <w:p w:rsidR="008E118A" w:rsidRPr="00F76FDE" w:rsidRDefault="008E118A" w:rsidP="008E118A">
      <w:pPr>
        <w:pStyle w:val="1"/>
        <w:spacing w:line="276" w:lineRule="auto"/>
        <w:ind w:firstLine="284"/>
        <w:jc w:val="both"/>
        <w:rPr>
          <w:rFonts w:ascii="Times New Roman" w:hAnsi="Times New Roman" w:cs="Times New Roman"/>
          <w:sz w:val="28"/>
          <w:szCs w:val="28"/>
          <w:lang w:eastAsia="ru-RU"/>
        </w:rPr>
      </w:pPr>
      <w:r w:rsidRPr="00F76FDE">
        <w:rPr>
          <w:rStyle w:val="FontStyle84"/>
          <w:rFonts w:ascii="Times New Roman" w:hAnsi="Times New Roman" w:cs="Times New Roman"/>
          <w:bCs/>
          <w:sz w:val="28"/>
          <w:szCs w:val="28"/>
        </w:rPr>
        <w:t>2.5.3.</w:t>
      </w:r>
      <w:r w:rsidRPr="00F76FDE">
        <w:rPr>
          <w:rStyle w:val="FontStyle84"/>
          <w:rFonts w:ascii="Times New Roman" w:hAnsi="Times New Roman" w:cs="Times New Roman"/>
          <w:b/>
          <w:bCs/>
          <w:sz w:val="28"/>
          <w:szCs w:val="28"/>
        </w:rPr>
        <w:t xml:space="preserve"> </w:t>
      </w:r>
      <w:r w:rsidRPr="00F76FDE">
        <w:rPr>
          <w:rFonts w:ascii="Times New Roman" w:hAnsi="Times New Roman" w:cs="Times New Roman"/>
          <w:sz w:val="28"/>
          <w:szCs w:val="28"/>
        </w:rPr>
        <w:t>Платники єдиного податку третьої групи сплачують єдиний податок протягом 10 календарних днів після граничного строку подання податкової декларації за податковий (звітний) квартал.</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2.5.4. Сплата єдиного податку платниками першої - третьої груп здійснюється за місцем податкової адреси.</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2.5.5. Платники єдиного податку першої і другої груп,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w:t>
      </w:r>
    </w:p>
    <w:p w:rsidR="008E118A" w:rsidRPr="00F76FDE" w:rsidRDefault="008E118A" w:rsidP="008E118A">
      <w:pPr>
        <w:pStyle w:val="1"/>
        <w:spacing w:line="276" w:lineRule="auto"/>
        <w:ind w:firstLine="284"/>
        <w:jc w:val="both"/>
        <w:rPr>
          <w:rFonts w:ascii="Times New Roman" w:hAnsi="Times New Roman" w:cs="Times New Roman"/>
          <w:color w:val="auto"/>
          <w:sz w:val="28"/>
          <w:szCs w:val="28"/>
        </w:rPr>
      </w:pPr>
      <w:r w:rsidRPr="00F76FDE">
        <w:rPr>
          <w:rFonts w:ascii="Times New Roman" w:hAnsi="Times New Roman" w:cs="Times New Roman"/>
          <w:sz w:val="28"/>
          <w:szCs w:val="28"/>
        </w:rPr>
        <w:t xml:space="preserve">2.5.6. Суми єдиного податку, сплачені відповідно до </w:t>
      </w:r>
      <w:hyperlink r:id="rId7" w:anchor="n7145" w:history="1">
        <w:r w:rsidRPr="00F76FDE">
          <w:rPr>
            <w:rStyle w:val="a7"/>
            <w:rFonts w:ascii="Times New Roman" w:eastAsiaTheme="majorEastAsia" w:hAnsi="Times New Roman" w:cs="Times New Roman"/>
            <w:color w:val="auto"/>
            <w:sz w:val="28"/>
            <w:szCs w:val="28"/>
          </w:rPr>
          <w:t>абзацу другого пункту 2.5.1</w:t>
        </w:r>
      </w:hyperlink>
      <w:r w:rsidRPr="00F76FDE">
        <w:rPr>
          <w:rFonts w:ascii="Times New Roman" w:hAnsi="Times New Roman" w:cs="Times New Roman"/>
          <w:sz w:val="28"/>
          <w:szCs w:val="28"/>
        </w:rPr>
        <w:t xml:space="preserve"> та пункту 2.5.5 підрозділу 2.5 розділу 2 цього Положення, підлягають зарахуванню в рахунок майбутніх платежів з цього податку за заявою платника єдиного податку.</w:t>
      </w:r>
    </w:p>
    <w:p w:rsidR="008E118A" w:rsidRPr="00F76FDE" w:rsidRDefault="008E118A" w:rsidP="008E118A">
      <w:pPr>
        <w:pStyle w:val="1"/>
        <w:spacing w:line="276" w:lineRule="auto"/>
        <w:ind w:firstLine="284"/>
        <w:jc w:val="both"/>
        <w:rPr>
          <w:rFonts w:ascii="Times New Roman" w:hAnsi="Times New Roman" w:cs="Times New Roman"/>
          <w:sz w:val="28"/>
          <w:szCs w:val="28"/>
        </w:rPr>
      </w:pPr>
      <w:bookmarkStart w:id="14" w:name="n7155"/>
      <w:bookmarkEnd w:id="14"/>
      <w:r w:rsidRPr="00F76FDE">
        <w:rPr>
          <w:rFonts w:ascii="Times New Roman" w:hAnsi="Times New Roman" w:cs="Times New Roman"/>
          <w:sz w:val="28"/>
          <w:szCs w:val="28"/>
        </w:rPr>
        <w:t>Помилково та/або надміру сплачені суми єдиного податку підлягають поверненню платнику в порядку, встановленому Податковим кодексом України.</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2.5.7. Єдиний податок, нарахований за перевищення обсягу доходу, сплачується протягом 10 календарних днів після граничного строку подання податкової декларації за податковий (звітний) квартал.</w:t>
      </w:r>
    </w:p>
    <w:p w:rsidR="008E118A" w:rsidRPr="00F76FDE" w:rsidRDefault="008E118A" w:rsidP="008E118A">
      <w:pPr>
        <w:pStyle w:val="1"/>
        <w:spacing w:line="276" w:lineRule="auto"/>
        <w:ind w:firstLine="284"/>
        <w:jc w:val="both"/>
        <w:rPr>
          <w:rFonts w:ascii="Times New Roman" w:hAnsi="Times New Roman" w:cs="Times New Roman"/>
          <w:color w:val="auto"/>
          <w:sz w:val="28"/>
          <w:szCs w:val="28"/>
        </w:rPr>
      </w:pPr>
      <w:r w:rsidRPr="00F76FDE">
        <w:rPr>
          <w:rFonts w:ascii="Times New Roman" w:hAnsi="Times New Roman" w:cs="Times New Roman"/>
          <w:sz w:val="28"/>
          <w:szCs w:val="28"/>
        </w:rPr>
        <w:t xml:space="preserve">2.5.8. 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анульовано реєстрацію за рішенням контролюючого органу на підставі отриманого від державного реєстратора повідомлення про проведення державної реєстрації припинення підприємницької діяльності. </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У разі анулювання реєстрації платника єдиного податку за рішенням контролюючого органу податкові зобов'язання із сплати єдиного податку нараховуються такому платнику до останнього дня (включно) календарного місяця, в якому проведено анулювання реєстрації.</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2.5.9. Платники єдиного податку четвертої групи:</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2.5.9.1.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платника податку та місцем розташування земельної ділянки податкову декларацію на поточний рік за формою, встановленою у порядку, передбаченому статтею 46 Податкового кодексу України;</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lastRenderedPageBreak/>
        <w:t>2.5.9.2. сплачують податок щоквартально протягом 30 календарних днів, що настають за останнім календарним днем податкового (звітного) кварталу, у таких розмірах:</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у І кварталі – 10 відсотків;</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у ІІ кварталі – 10 відсотків;</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у ІІІ кварталі – 50 відсотків;</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у І</w:t>
      </w:r>
      <w:r w:rsidRPr="00F76FDE">
        <w:rPr>
          <w:rFonts w:ascii="Times New Roman" w:hAnsi="Times New Roman" w:cs="Times New Roman"/>
          <w:sz w:val="28"/>
          <w:szCs w:val="28"/>
          <w:lang w:val="en-US"/>
        </w:rPr>
        <w:t>V</w:t>
      </w:r>
      <w:r w:rsidRPr="00F76FDE">
        <w:rPr>
          <w:rFonts w:ascii="Times New Roman" w:hAnsi="Times New Roman" w:cs="Times New Roman"/>
          <w:sz w:val="28"/>
          <w:szCs w:val="28"/>
        </w:rPr>
        <w:t xml:space="preserve"> кварталі – 30 відсотків;</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2.5.9.3. фізичні особи – підприємці, які у звітному періоді обрали спрощену систему оподаткування та ставку єдиного податку, встановлену для четвертої групи, або перейшли на застосування ставки єдиного податку, встановленої для четвертої групи, та юридичні особи, утворені протягом року шляхом злиття, приєднання або перетворення у звітному податковому періоді, у тому числі за набуті ними площі нових земельних ділянок, вперше сплачують податок протягом 30 календарних днів, що настають за останнім календарним днем податкового (звітного) кварталу, в якому відбулося таке обрання/перехід, в якому відбулося утворення (виникнення права на земельну ділянку), а надалі – у порядку, визначеному пунктом 2.5.9.2 цього підрозділу;</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2.5.9.4. що припиняються шляхом злиття, приєднання, перетворення, поділу у податковому (звітному) періоді, зобов’язані подати у період до їх фактичного припинення контролюючим органам за своїм місцезнаходженням та місцем розташування земельних ділянок уточнену податкову декларацію;</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2.5.9.5. зобов’язані у разі, коли протягом податкового (звітного) періоду змінилася площа сільськогосподарських угідь та/або земель водного фонду у зв’язку з набуттям (втратою) на неї права власності або користування:</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уточнити суму податкових зобов’язань з податку на період починаючи з дати набуття (втрати) такого права до останнього дня податкового (звітного) року;</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подати протягом 20 календарних днів місяця, що настає за звітним періодом, контролюючим органам за місцезнаходженням платника податку та місцем розташування земельної ділянки декларацію з уточненою інформацією про площу земельної ділянки, а також відомості про наявність земельних ділянок та їх нормативну грошову оцінку;</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2.5.9.6. у разі надання сільськогосподарських угідь та/або земель водного фонду в оренду іншому платникові податку, враховують орендовану площу земельних ділянок у своїй декларації. У декларації орендаря така земельна ділянка не враховується;</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2.5.9.7. у разі оренди ними сільськогосподарських угідь та/або земель </w:t>
      </w:r>
      <w:r w:rsidRPr="00F76FDE">
        <w:rPr>
          <w:rFonts w:ascii="Times New Roman" w:hAnsi="Times New Roman" w:cs="Times New Roman"/>
          <w:sz w:val="28"/>
          <w:szCs w:val="28"/>
        </w:rPr>
        <w:lastRenderedPageBreak/>
        <w:t>водного фонду в особи, яка не є платником податку, враховують орендовану площу земельних ділянок у своїй декларації;</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2.5.9.8. перераховують в установлений строк загальну суму коштів на відповідний рахунок місцевого бюджету за місцем розташування земельної ділянки.</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bCs/>
          <w:sz w:val="28"/>
          <w:szCs w:val="28"/>
        </w:rPr>
        <w:t xml:space="preserve">2.6. Ведення обліку </w:t>
      </w:r>
      <w:r w:rsidRPr="00F76FDE">
        <w:rPr>
          <w:rFonts w:ascii="Times New Roman" w:hAnsi="Times New Roman" w:cs="Times New Roman"/>
          <w:sz w:val="28"/>
          <w:szCs w:val="28"/>
        </w:rPr>
        <w:t>і складення звітності платниками єдиного податку</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bCs/>
          <w:sz w:val="28"/>
          <w:szCs w:val="28"/>
        </w:rPr>
        <w:t xml:space="preserve">2.6.1. </w:t>
      </w:r>
      <w:r w:rsidRPr="00F76FDE">
        <w:rPr>
          <w:rFonts w:ascii="Times New Roman" w:hAnsi="Times New Roman" w:cs="Times New Roman"/>
          <w:sz w:val="28"/>
          <w:szCs w:val="28"/>
        </w:rPr>
        <w:t>Платники єдиного податку першої - третьої груп ведуть облік у порядку, визначеному підпунктами 2.6.1.1 – 2.6.1.3 пункту 2.6.1 підрозділу 2.6 розділу 2 цього Положення.</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2.6.1.1. Платники єдиного податку першої і другої груп та платники єдиного податку третьої групи (фізичні особи - підприємці), які не є платниками податку на додану вартість, ведуть Книгу обліку доходів шляхом щоденного, за підсумками робочого дня, відображення отриманих доходів.</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Форма книги обліку доходів, порядок її ведення затверджуються центральним органом виконавчої влади, що забезпечує формування та реалізує державну фінансову політику. Для реєстрації Книги обліку доходів такі платники єдиного податку подають до контролюючого органу за місцем обліку примірник Книги, у разі обрання способу ведення Книги у паперовому вигляді.</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2.6.1.2. Платники єдиного податку третьої групи (фізичні особи - підприємці), які є платниками податку на додану вартість, ведуть облік доходів та витрат за формою та в порядку, що встановлені центральним органом виконавчої влади, що забезпечує формування та реалізує державну фінансову політику. Для реєстрації Книги обліку доходів та витрат такі платники єдиного податку подають до контролюючого органу за місцем обліку примірник Книги.</w:t>
      </w:r>
    </w:p>
    <w:p w:rsidR="008E118A" w:rsidRPr="00F76FDE" w:rsidRDefault="008E118A" w:rsidP="008E118A">
      <w:pPr>
        <w:pStyle w:val="1"/>
        <w:spacing w:line="276" w:lineRule="auto"/>
        <w:ind w:firstLine="284"/>
        <w:jc w:val="both"/>
        <w:rPr>
          <w:rFonts w:ascii="Times New Roman" w:hAnsi="Times New Roman" w:cs="Times New Roman"/>
          <w:color w:val="auto"/>
          <w:sz w:val="28"/>
          <w:szCs w:val="28"/>
        </w:rPr>
      </w:pPr>
      <w:r w:rsidRPr="00F76FDE">
        <w:rPr>
          <w:rFonts w:ascii="Times New Roman" w:hAnsi="Times New Roman" w:cs="Times New Roman"/>
          <w:sz w:val="28"/>
          <w:szCs w:val="28"/>
        </w:rPr>
        <w:t>2.6.1.3. Платники єдиного податку третьої групи (юридичні особи) використовують дані спрощеного бухгалтерського обліку щодо доходів та витрат з урахуванням положень пункту 44.2 статті 44 Податкового кодексу України.</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2.6.2. Платники єдиного податку першої та другої груп подають до контролюючого органу податкову декларацію платника єдиного податку у строк, встановлений для річного податкового (звітного) періоду, в якій відображаються обсяг отриманого доходу, щомісячні авансові внески, визначені пунктом 2.5.1. підрозділу 2.5 розділу 2 цього Положення. </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Така податкова декларація подається, якщо платник єдиного податку не допустив перевищення протягом року обсягу доходу, визначеного у Податковому кодексі України, та у пункті 2.1.1 підрозділу 2.1 розділу 2 цього Положення, та/або самостійно не перейшов на сплату єдиного податку за </w:t>
      </w:r>
      <w:r w:rsidRPr="00F76FDE">
        <w:rPr>
          <w:rFonts w:ascii="Times New Roman" w:hAnsi="Times New Roman" w:cs="Times New Roman"/>
          <w:sz w:val="28"/>
          <w:szCs w:val="28"/>
        </w:rPr>
        <w:lastRenderedPageBreak/>
        <w:t>ставками, встановленими для платників єдиного податку другої або третьої групи.</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bCs/>
          <w:sz w:val="28"/>
          <w:szCs w:val="28"/>
        </w:rPr>
        <w:t xml:space="preserve">2.6.3. </w:t>
      </w:r>
      <w:r w:rsidRPr="00F76FDE">
        <w:rPr>
          <w:rFonts w:ascii="Times New Roman" w:hAnsi="Times New Roman" w:cs="Times New Roman"/>
          <w:sz w:val="28"/>
          <w:szCs w:val="28"/>
        </w:rPr>
        <w:t>Платники єдиного податку третьої групи подають до контролюючого органу податкову декларацію платника єдиного податку у строки, встановлені для квартального податкового (звітного) періоду.</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2.6.4. Податкова декларація подається до контролюючого органу за місцем податкової адреси.</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2.6.5. Отримані протягом податкового (звітного) періоду доходи, що перевищують обсяги доходів, встановлених пунктом 2.1.1 підрозділу 2.1 розділу 2 цього Положення, відображаються платниками єдиного податку в податковій декларації з урахуванням особливостей, визначених підпунктами 2.6.5.1 – 2.6.5.5 цієї статті.</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2.6.5.1. Платники єдиного податку першої та другої груп подають до контролюючого органу податкову декларацію у строки, встановлені для квартального податкового (звітного) періоду, у разі перевищення протягом року обсягу доходу, визначеного у пункті 2.1.1 підрозділу 2.1 розділу 2 цього Положення або самостійного прийняття рішення про перехід на сплату податку за ставками, встановленими для платників єдиного податку другої або третьої (фізичні особи - підприємці) груп, або відмови від застосування спрощеної системи оподаткування у зв’язку з переходом на сплату інших податків і зборів, визначених Податковим кодексом України.</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При цьому у податковій декларації окремо відображаються обсяг доходу, оподаткований за ставками, визначеними для платників єдиного податку першої та другої груп, обсяг доходу, оподаткований за ставкою 15 відсотків, обсяг доходу, оподаткований за новою ставкою єдиного податку, обраною згідно з умовами, визначеними цією главою, авансові внески, встановлені пунктом 2.5.1 підрозділу 2.5 цього Положення.</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Подання податкової декларації у строки, встановлені для квартального податкового (звітного) періоду, звільняє таких платників від обов’язку подання податкової декларації у строк, встановлений для річного податкового (звітного) періоду.</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2.6.5.2. Платники єдиного податку другої групи у податковій декларації окремо відображають:</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1) щомісячні авансові внески, визначені пунктом 2.5.1 підрозділу 2.5 розділу 2 цього Положення;</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  обсяг доходу оподаткований за кожною з обраних ними ставок єдиного податку;</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3) обсяг доходу оподаткований за ставкою 15 відсотків (у разі перевищення обсягу доходу).</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lastRenderedPageBreak/>
        <w:t>2.6.5.3. Платники єдиного податку третьої групи (фізичні особи - підприємці) у податковій декларації окремо відображають:</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1) обсяг доходу, оподаткований за кожною з обраних ними ставок єдиного податку;</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 обсяг доходу, оподаткований за ставкою 15 відсотків (у разі перевищення обсягу доходу).</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2.6.5.4. Платники єдиного податку третьої групи (юридичні особи) у податковій декларації окремо відображають:</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1) обсяг доходу, що оподаткований за відповідною ставкою єдиного податку, встановленою для таких платників пунктом 2.3.3 </w:t>
      </w:r>
      <w:hyperlink r:id="rId8" w:anchor="n7083" w:history="1">
        <w:r w:rsidRPr="00F76FDE">
          <w:rPr>
            <w:rStyle w:val="a7"/>
            <w:rFonts w:ascii="Times New Roman" w:eastAsiaTheme="majorEastAsia" w:hAnsi="Times New Roman" w:cs="Times New Roman"/>
            <w:color w:val="auto"/>
            <w:sz w:val="28"/>
            <w:szCs w:val="28"/>
          </w:rPr>
          <w:t>підрозділу 2.3</w:t>
        </w:r>
      </w:hyperlink>
      <w:r w:rsidRPr="00F76FDE">
        <w:rPr>
          <w:rFonts w:ascii="Times New Roman" w:hAnsi="Times New Roman" w:cs="Times New Roman"/>
          <w:sz w:val="28"/>
          <w:szCs w:val="28"/>
        </w:rPr>
        <w:t xml:space="preserve"> розділу 2  цього Положення;</w:t>
      </w:r>
    </w:p>
    <w:p w:rsidR="008E118A" w:rsidRPr="00F76FDE" w:rsidRDefault="008E118A" w:rsidP="008E118A">
      <w:pPr>
        <w:pStyle w:val="1"/>
        <w:spacing w:line="276" w:lineRule="auto"/>
        <w:ind w:firstLine="284"/>
        <w:jc w:val="both"/>
        <w:rPr>
          <w:rFonts w:ascii="Times New Roman" w:hAnsi="Times New Roman" w:cs="Times New Roman"/>
          <w:sz w:val="28"/>
          <w:szCs w:val="28"/>
        </w:rPr>
      </w:pPr>
      <w:bookmarkStart w:id="15" w:name="n7190"/>
      <w:bookmarkEnd w:id="15"/>
      <w:r w:rsidRPr="00F76FDE">
        <w:rPr>
          <w:rFonts w:ascii="Times New Roman" w:hAnsi="Times New Roman" w:cs="Times New Roman"/>
          <w:sz w:val="28"/>
          <w:szCs w:val="28"/>
        </w:rPr>
        <w:t xml:space="preserve">2) обсяг доходу, що оподаткований за подвійною ставкою єдиного податку,  встановленою для таких платників пунктом підпунктом 2.3.3. </w:t>
      </w:r>
      <w:hyperlink r:id="rId9" w:anchor="n7083" w:history="1">
        <w:r w:rsidRPr="00F76FDE">
          <w:rPr>
            <w:rStyle w:val="a7"/>
            <w:rFonts w:ascii="Times New Roman" w:eastAsiaTheme="majorEastAsia" w:hAnsi="Times New Roman" w:cs="Times New Roman"/>
            <w:color w:val="auto"/>
            <w:sz w:val="28"/>
            <w:szCs w:val="28"/>
          </w:rPr>
          <w:t>пункту 2.3</w:t>
        </w:r>
      </w:hyperlink>
      <w:r w:rsidRPr="00F76FDE">
        <w:rPr>
          <w:rFonts w:ascii="Times New Roman" w:hAnsi="Times New Roman" w:cs="Times New Roman"/>
          <w:color w:val="auto"/>
          <w:sz w:val="28"/>
          <w:szCs w:val="28"/>
        </w:rPr>
        <w:t xml:space="preserve"> </w:t>
      </w:r>
      <w:r w:rsidRPr="00F76FDE">
        <w:rPr>
          <w:rFonts w:ascii="Times New Roman" w:hAnsi="Times New Roman" w:cs="Times New Roman"/>
          <w:sz w:val="28"/>
          <w:szCs w:val="28"/>
        </w:rPr>
        <w:t>розділу 2 цього Положення (у разі перевищення обсягу доходу).</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2.6.5.5. У разі застосування іншого способу розрахунків, ніж зазначений у главі 1 розділу </w:t>
      </w:r>
      <w:r w:rsidRPr="00F76FDE">
        <w:rPr>
          <w:rFonts w:ascii="Times New Roman" w:hAnsi="Times New Roman" w:cs="Times New Roman"/>
          <w:sz w:val="28"/>
          <w:szCs w:val="28"/>
          <w:lang w:val="en-US"/>
        </w:rPr>
        <w:t>X</w:t>
      </w:r>
      <w:r w:rsidRPr="00F76FDE">
        <w:rPr>
          <w:rFonts w:ascii="Times New Roman" w:hAnsi="Times New Roman" w:cs="Times New Roman"/>
          <w:sz w:val="28"/>
          <w:szCs w:val="28"/>
        </w:rPr>
        <w:t>І</w:t>
      </w:r>
      <w:r w:rsidRPr="00F76FDE">
        <w:rPr>
          <w:rFonts w:ascii="Times New Roman" w:hAnsi="Times New Roman" w:cs="Times New Roman"/>
          <w:sz w:val="28"/>
          <w:szCs w:val="28"/>
          <w:lang w:val="en-US"/>
        </w:rPr>
        <w:t>V</w:t>
      </w:r>
      <w:r w:rsidRPr="00F76FDE">
        <w:rPr>
          <w:rFonts w:ascii="Times New Roman" w:hAnsi="Times New Roman" w:cs="Times New Roman"/>
          <w:sz w:val="28"/>
          <w:szCs w:val="28"/>
        </w:rPr>
        <w:t xml:space="preserve"> Податкового кодексу України, здійснення видів діяльності, які не дають права застосовувати спрощену систему оподаткування, провадження діяльності, не зазначеної у реєстрі платників єдиного податку першої і другої груп, платники єдиного податку в податковій декларації додатково відображають окремо доходи, отримані від здійснення таких операцій.</w:t>
      </w:r>
      <w:bookmarkStart w:id="16" w:name="n9570"/>
      <w:bookmarkStart w:id="17" w:name="n7193"/>
      <w:bookmarkEnd w:id="16"/>
      <w:bookmarkEnd w:id="17"/>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2.6.6. Сума перевищення обсягу доходу відображається у податковій декларації за податковий (звітний) період, у якому відбулося таке перевищення.</w:t>
      </w:r>
    </w:p>
    <w:p w:rsidR="008E118A" w:rsidRPr="00F76FDE" w:rsidRDefault="008E118A" w:rsidP="008E118A">
      <w:pPr>
        <w:pStyle w:val="1"/>
        <w:spacing w:line="276" w:lineRule="auto"/>
        <w:ind w:firstLine="284"/>
        <w:jc w:val="both"/>
        <w:rPr>
          <w:rFonts w:ascii="Times New Roman" w:hAnsi="Times New Roman" w:cs="Times New Roman"/>
          <w:sz w:val="28"/>
          <w:szCs w:val="28"/>
        </w:rPr>
      </w:pPr>
      <w:bookmarkStart w:id="18" w:name="n7194"/>
      <w:bookmarkEnd w:id="18"/>
      <w:r w:rsidRPr="00F76FDE">
        <w:rPr>
          <w:rFonts w:ascii="Times New Roman" w:hAnsi="Times New Roman" w:cs="Times New Roman"/>
          <w:sz w:val="28"/>
          <w:szCs w:val="28"/>
        </w:rPr>
        <w:t>При цьому отримана сума перевищення доходу, встановленого для платників єдиного податку першої і другої груп, не включається до обсягу доходу, з якого сплачується наступна обрана ставка такими платниками єдиного податку.</w:t>
      </w:r>
      <w:bookmarkStart w:id="19" w:name="n7195"/>
      <w:bookmarkEnd w:id="19"/>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2.6.7. Податкова декларація складається наростаючим підсумком з урахуванням норм підпунктів 2.6.5 і 2.6.6 пункту 2.6 розділу 2 цього Положення. Уточнююча податкова декларація подається у порядку, встановленому Податковим кодексом України.</w:t>
      </w:r>
      <w:bookmarkStart w:id="20" w:name="n7196"/>
      <w:bookmarkEnd w:id="20"/>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2.6.8. Платники єдиного податку для отримання довідки про доходи мають право подати до контролюючого органу податкову декларацію за інший, ніж квартальний (річний) податковий (звітний) період, що не звільняє такого платника податку від обов'язку подання податкової декларації у строк, встановлений для квартального (річного) податкового (звітного) періоду.</w:t>
      </w:r>
    </w:p>
    <w:p w:rsidR="008E118A" w:rsidRPr="00F76FDE" w:rsidRDefault="008E118A" w:rsidP="008E118A">
      <w:pPr>
        <w:pStyle w:val="1"/>
        <w:spacing w:line="276" w:lineRule="auto"/>
        <w:ind w:firstLine="284"/>
        <w:jc w:val="both"/>
        <w:rPr>
          <w:rFonts w:ascii="Times New Roman" w:hAnsi="Times New Roman" w:cs="Times New Roman"/>
          <w:sz w:val="28"/>
          <w:szCs w:val="28"/>
        </w:rPr>
      </w:pPr>
      <w:bookmarkStart w:id="21" w:name="n7197"/>
      <w:bookmarkEnd w:id="21"/>
      <w:r w:rsidRPr="00F76FDE">
        <w:rPr>
          <w:rFonts w:ascii="Times New Roman" w:hAnsi="Times New Roman" w:cs="Times New Roman"/>
          <w:sz w:val="28"/>
          <w:szCs w:val="28"/>
        </w:rPr>
        <w:t xml:space="preserve">Така податкова декларація складається з урахуванням норм пунктів 2.6.5 і 2.6.6 підрозділу 2.6 розділу 2 цього Положення та не є підставою для </w:t>
      </w:r>
      <w:r w:rsidRPr="00F76FDE">
        <w:rPr>
          <w:rFonts w:ascii="Times New Roman" w:hAnsi="Times New Roman" w:cs="Times New Roman"/>
          <w:sz w:val="28"/>
          <w:szCs w:val="28"/>
        </w:rPr>
        <w:lastRenderedPageBreak/>
        <w:t>нарахування та/або сплати податкового зобов'язання.</w:t>
      </w:r>
      <w:bookmarkStart w:id="22" w:name="n7198"/>
      <w:bookmarkEnd w:id="22"/>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2.6.9. Форми податкових декларацій платника єдиного податку, визначених пунктами 2.6.2 і 2.6.3 підрозділу 2.6 розділу 2 цього Положення, затверджуються в порядку, встановленому статтею 46 Податкового кодексу України.</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2.6.10. Реєстратори розрахункових операцій не застосовуються платниками єдиного податку:</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першої групи;</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 другої – четвертої груп (фізичні особи - підприємці) незалежно від обраного виду діяльності, обсяг доходу яких протягом календарного року не перевищує 1 000 000 гривень. У разі перевищення в календарному році обсягу доходу понад 1 000 000 гривень застосування реєстратора розрахункових операцій для такого платника єдиного податку є обов’язковим. Застосування реєстратора розрахункових операцій розпочинається з першого числа першого місяця кварталу, наступного за виникненням такого перевищення, та продовжується у всіх наступних податкових періодах протягом реєстрації суб’єкта господарювання як платника єдиного податку. </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Норми цього пункту не поширюються на платників єдиного податку, які здійснюють реалізацію технічно складних побутових товарів, що підлягають гарантійному ремонту, а також лікарських засобів та виробів медичного призначення.</w:t>
      </w:r>
    </w:p>
    <w:p w:rsidR="008E118A" w:rsidRPr="00F76FDE" w:rsidRDefault="008E118A" w:rsidP="008E118A">
      <w:pPr>
        <w:pStyle w:val="1"/>
        <w:spacing w:line="276" w:lineRule="auto"/>
        <w:ind w:firstLine="284"/>
        <w:jc w:val="both"/>
        <w:rPr>
          <w:rFonts w:ascii="Times New Roman" w:hAnsi="Times New Roman" w:cs="Times New Roman"/>
          <w:b/>
          <w:color w:val="auto"/>
          <w:sz w:val="28"/>
          <w:szCs w:val="28"/>
        </w:rPr>
      </w:pPr>
      <w:r w:rsidRPr="00F76FDE">
        <w:rPr>
          <w:rFonts w:ascii="Times New Roman" w:hAnsi="Times New Roman" w:cs="Times New Roman"/>
          <w:b/>
          <w:sz w:val="28"/>
          <w:szCs w:val="28"/>
        </w:rPr>
        <w:t>Розділ 3. Особливості справляння єдиного податку</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3.1. Особливості нарахування, сплати та подання звітності з окремих податків і зборів платниками єдиного податку визначено статтею 297 Податкового кодексу України.</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3.2.  Порядок обрання або переходу на спрощену систему оподаткування, або відмови від спрощеної системи оподаткування визначено статтею 298 Податкового кодексу України.</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bCs/>
          <w:sz w:val="28"/>
          <w:szCs w:val="28"/>
        </w:rPr>
        <w:t xml:space="preserve">3.3. </w:t>
      </w:r>
      <w:r w:rsidRPr="00F76FDE">
        <w:rPr>
          <w:rFonts w:ascii="Times New Roman" w:hAnsi="Times New Roman" w:cs="Times New Roman"/>
          <w:sz w:val="28"/>
          <w:szCs w:val="28"/>
        </w:rPr>
        <w:t>Порядок реєстрації та анулювання реєстрації платників єдиного податку визначено статтею 299 Податкового кодексу України.</w:t>
      </w:r>
      <w:r w:rsidRPr="00F76FDE">
        <w:rPr>
          <w:rFonts w:ascii="Times New Roman" w:hAnsi="Times New Roman" w:cs="Times New Roman"/>
          <w:sz w:val="28"/>
          <w:szCs w:val="28"/>
        </w:rPr>
        <w:tab/>
      </w:r>
    </w:p>
    <w:p w:rsidR="008E118A" w:rsidRPr="00F76FDE" w:rsidRDefault="008E118A" w:rsidP="008E118A">
      <w:pPr>
        <w:pStyle w:val="1"/>
        <w:spacing w:line="276" w:lineRule="auto"/>
        <w:ind w:firstLine="284"/>
        <w:jc w:val="both"/>
        <w:rPr>
          <w:rFonts w:ascii="Times New Roman" w:hAnsi="Times New Roman" w:cs="Times New Roman"/>
          <w:b/>
          <w:sz w:val="28"/>
          <w:szCs w:val="28"/>
        </w:rPr>
      </w:pPr>
      <w:bookmarkStart w:id="23" w:name="n9577"/>
      <w:bookmarkEnd w:id="23"/>
      <w:r w:rsidRPr="00F76FDE">
        <w:rPr>
          <w:rFonts w:ascii="Times New Roman" w:hAnsi="Times New Roman" w:cs="Times New Roman"/>
          <w:b/>
          <w:sz w:val="28"/>
          <w:szCs w:val="28"/>
        </w:rPr>
        <w:t>Розділ 4. Відповідальність платника єдиного податку</w:t>
      </w:r>
    </w:p>
    <w:p w:rsidR="008E118A" w:rsidRPr="00F76FDE" w:rsidRDefault="008E118A" w:rsidP="008E118A">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4.1.</w:t>
      </w:r>
      <w:r>
        <w:rPr>
          <w:rFonts w:ascii="Times New Roman" w:hAnsi="Times New Roman" w:cs="Times New Roman"/>
          <w:sz w:val="28"/>
          <w:szCs w:val="28"/>
        </w:rPr>
        <w:t xml:space="preserve"> </w:t>
      </w:r>
      <w:r w:rsidRPr="00F76FDE">
        <w:rPr>
          <w:rFonts w:ascii="Times New Roman" w:hAnsi="Times New Roman" w:cs="Times New Roman"/>
          <w:sz w:val="28"/>
          <w:szCs w:val="28"/>
        </w:rPr>
        <w:t>Платники єдиного податку несуть відповідальність, відповідно до Податкового кодексу за правильність обчислення, своєчасність та повноту сплати сум єдиного податку, а також за своєчасність подання податкових декларацій.</w:t>
      </w:r>
    </w:p>
    <w:p w:rsidR="008E118A" w:rsidRDefault="008E118A" w:rsidP="008E118A">
      <w:pPr>
        <w:pStyle w:val="Iniiaieeoaeno"/>
        <w:spacing w:after="240" w:line="276" w:lineRule="auto"/>
        <w:ind w:firstLine="0"/>
        <w:rPr>
          <w:b/>
          <w:bCs/>
          <w:color w:val="000000"/>
          <w:sz w:val="24"/>
          <w:szCs w:val="24"/>
        </w:rPr>
      </w:pPr>
    </w:p>
    <w:p w:rsidR="008E118A" w:rsidRPr="00F76FDE" w:rsidRDefault="008E118A" w:rsidP="008E118A">
      <w:pPr>
        <w:pStyle w:val="Iniiaieeoaeno"/>
        <w:spacing w:after="240" w:line="276" w:lineRule="auto"/>
        <w:ind w:firstLine="0"/>
        <w:rPr>
          <w:b/>
          <w:bCs/>
          <w:color w:val="000000"/>
          <w:sz w:val="24"/>
          <w:szCs w:val="24"/>
        </w:rPr>
      </w:pPr>
    </w:p>
    <w:p w:rsidR="008E118A" w:rsidRDefault="008E118A" w:rsidP="008E118A">
      <w:pPr>
        <w:pStyle w:val="a5"/>
        <w:spacing w:line="276" w:lineRule="auto"/>
        <w:ind w:left="0"/>
        <w:rPr>
          <w:b/>
          <w:sz w:val="28"/>
          <w:szCs w:val="28"/>
        </w:rPr>
      </w:pPr>
      <w:r>
        <w:rPr>
          <w:b/>
          <w:sz w:val="28"/>
          <w:szCs w:val="28"/>
        </w:rPr>
        <w:lastRenderedPageBreak/>
        <w:t xml:space="preserve">Сільський голова </w:t>
      </w:r>
      <w:r>
        <w:rPr>
          <w:b/>
          <w:sz w:val="28"/>
          <w:szCs w:val="28"/>
        </w:rPr>
        <w:tab/>
      </w:r>
      <w:r>
        <w:rPr>
          <w:b/>
          <w:sz w:val="28"/>
          <w:szCs w:val="28"/>
        </w:rPr>
        <w:tab/>
      </w:r>
      <w:r>
        <w:rPr>
          <w:b/>
          <w:sz w:val="28"/>
          <w:szCs w:val="28"/>
        </w:rPr>
        <w:tab/>
      </w:r>
      <w:r>
        <w:rPr>
          <w:b/>
          <w:sz w:val="28"/>
          <w:szCs w:val="28"/>
        </w:rPr>
        <w:tab/>
      </w:r>
      <w:r>
        <w:rPr>
          <w:b/>
          <w:sz w:val="28"/>
          <w:szCs w:val="28"/>
        </w:rPr>
        <w:tab/>
        <w:t>Каміла КОТВІНСЬКА</w:t>
      </w:r>
    </w:p>
    <w:p w:rsidR="008E118A" w:rsidRDefault="008E118A" w:rsidP="008E118A">
      <w:pPr>
        <w:pStyle w:val="a5"/>
        <w:spacing w:line="276" w:lineRule="auto"/>
        <w:ind w:left="0"/>
        <w:rPr>
          <w:b/>
          <w:sz w:val="28"/>
          <w:szCs w:val="28"/>
        </w:rPr>
      </w:pPr>
    </w:p>
    <w:p w:rsidR="00F363D0" w:rsidRDefault="00F363D0"/>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B0607"/>
    <w:multiLevelType w:val="hybridMultilevel"/>
    <w:tmpl w:val="D0527A7A"/>
    <w:lvl w:ilvl="0" w:tplc="F8BA8280">
      <w:start w:val="1"/>
      <w:numFmt w:val="decimal"/>
      <w:lvlText w:val="%1."/>
      <w:lvlJc w:val="left"/>
      <w:pPr>
        <w:tabs>
          <w:tab w:val="num" w:pos="644"/>
        </w:tabs>
        <w:ind w:left="644" w:hanging="360"/>
      </w:pPr>
    </w:lvl>
    <w:lvl w:ilvl="1" w:tplc="04190019">
      <w:start w:val="1"/>
      <w:numFmt w:val="decimal"/>
      <w:lvlText w:val="%2."/>
      <w:lvlJc w:val="left"/>
      <w:pPr>
        <w:tabs>
          <w:tab w:val="num" w:pos="1019"/>
        </w:tabs>
        <w:ind w:left="1019" w:hanging="360"/>
      </w:pPr>
    </w:lvl>
    <w:lvl w:ilvl="2" w:tplc="0419001B">
      <w:start w:val="1"/>
      <w:numFmt w:val="decimal"/>
      <w:lvlText w:val="%3."/>
      <w:lvlJc w:val="left"/>
      <w:pPr>
        <w:tabs>
          <w:tab w:val="num" w:pos="1739"/>
        </w:tabs>
        <w:ind w:left="1739" w:hanging="360"/>
      </w:pPr>
    </w:lvl>
    <w:lvl w:ilvl="3" w:tplc="0419000F">
      <w:start w:val="1"/>
      <w:numFmt w:val="decimal"/>
      <w:lvlText w:val="%4."/>
      <w:lvlJc w:val="left"/>
      <w:pPr>
        <w:tabs>
          <w:tab w:val="num" w:pos="2459"/>
        </w:tabs>
        <w:ind w:left="2459" w:hanging="360"/>
      </w:pPr>
    </w:lvl>
    <w:lvl w:ilvl="4" w:tplc="04190019">
      <w:start w:val="1"/>
      <w:numFmt w:val="decimal"/>
      <w:lvlText w:val="%5."/>
      <w:lvlJc w:val="left"/>
      <w:pPr>
        <w:tabs>
          <w:tab w:val="num" w:pos="3179"/>
        </w:tabs>
        <w:ind w:left="3179" w:hanging="360"/>
      </w:pPr>
    </w:lvl>
    <w:lvl w:ilvl="5" w:tplc="0419001B">
      <w:start w:val="1"/>
      <w:numFmt w:val="decimal"/>
      <w:lvlText w:val="%6."/>
      <w:lvlJc w:val="left"/>
      <w:pPr>
        <w:tabs>
          <w:tab w:val="num" w:pos="3899"/>
        </w:tabs>
        <w:ind w:left="3899" w:hanging="360"/>
      </w:pPr>
    </w:lvl>
    <w:lvl w:ilvl="6" w:tplc="0419000F">
      <w:start w:val="1"/>
      <w:numFmt w:val="decimal"/>
      <w:lvlText w:val="%7."/>
      <w:lvlJc w:val="left"/>
      <w:pPr>
        <w:tabs>
          <w:tab w:val="num" w:pos="4619"/>
        </w:tabs>
        <w:ind w:left="4619" w:hanging="360"/>
      </w:pPr>
    </w:lvl>
    <w:lvl w:ilvl="7" w:tplc="04190019">
      <w:start w:val="1"/>
      <w:numFmt w:val="decimal"/>
      <w:lvlText w:val="%8."/>
      <w:lvlJc w:val="left"/>
      <w:pPr>
        <w:tabs>
          <w:tab w:val="num" w:pos="5339"/>
        </w:tabs>
        <w:ind w:left="5339" w:hanging="360"/>
      </w:pPr>
    </w:lvl>
    <w:lvl w:ilvl="8" w:tplc="0419001B">
      <w:start w:val="1"/>
      <w:numFmt w:val="decimal"/>
      <w:lvlText w:val="%9."/>
      <w:lvlJc w:val="left"/>
      <w:pPr>
        <w:tabs>
          <w:tab w:val="num" w:pos="6059"/>
        </w:tabs>
        <w:ind w:left="6059"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8E118A"/>
    <w:rsid w:val="00135B15"/>
    <w:rsid w:val="00197256"/>
    <w:rsid w:val="00202D80"/>
    <w:rsid w:val="00281A9B"/>
    <w:rsid w:val="00423FA0"/>
    <w:rsid w:val="008E118A"/>
    <w:rsid w:val="00A6330E"/>
    <w:rsid w:val="00B83FB8"/>
    <w:rsid w:val="00DB68F2"/>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18A"/>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E118A"/>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8E118A"/>
    <w:rPr>
      <w:rFonts w:ascii="Calibri" w:eastAsia="Calibri" w:hAnsi="Calibri" w:cs="Times New Roman"/>
    </w:rPr>
  </w:style>
  <w:style w:type="paragraph" w:styleId="a5">
    <w:name w:val="List Paragraph"/>
    <w:aliases w:val="Elenco Normale,название табл/рис,заголовок 1.1"/>
    <w:basedOn w:val="a"/>
    <w:link w:val="a6"/>
    <w:uiPriority w:val="34"/>
    <w:qFormat/>
    <w:rsid w:val="008E118A"/>
    <w:pPr>
      <w:suppressAutoHyphens w:val="0"/>
      <w:autoSpaceDE/>
      <w:ind w:left="720"/>
      <w:contextualSpacing/>
    </w:pPr>
    <w:rPr>
      <w:sz w:val="24"/>
      <w:szCs w:val="24"/>
      <w:lang w:val="uk-UA" w:eastAsia="ru-RU"/>
    </w:rPr>
  </w:style>
  <w:style w:type="character" w:customStyle="1" w:styleId="a6">
    <w:name w:val="Абзац списка Знак"/>
    <w:aliases w:val="Elenco Normale Знак,название табл/рис Знак,заголовок 1.1 Знак"/>
    <w:link w:val="a5"/>
    <w:uiPriority w:val="34"/>
    <w:locked/>
    <w:rsid w:val="008E118A"/>
    <w:rPr>
      <w:rFonts w:ascii="Times New Roman" w:eastAsia="Times New Roman" w:hAnsi="Times New Roman" w:cs="Times New Roman"/>
      <w:sz w:val="24"/>
      <w:szCs w:val="24"/>
      <w:lang w:val="uk-UA" w:eastAsia="ru-RU"/>
    </w:rPr>
  </w:style>
  <w:style w:type="character" w:styleId="a7">
    <w:name w:val="Hyperlink"/>
    <w:basedOn w:val="a0"/>
    <w:uiPriority w:val="99"/>
    <w:unhideWhenUsed/>
    <w:rsid w:val="008E118A"/>
    <w:rPr>
      <w:color w:val="0000FF"/>
      <w:u w:val="single"/>
    </w:rPr>
  </w:style>
  <w:style w:type="paragraph" w:customStyle="1" w:styleId="Iniiaieeoaeno">
    <w:name w:val="Iniiaiee oaeno"/>
    <w:qFormat/>
    <w:rsid w:val="008E118A"/>
    <w:pPr>
      <w:autoSpaceDE w:val="0"/>
      <w:autoSpaceDN w:val="0"/>
      <w:spacing w:after="0" w:line="240" w:lineRule="auto"/>
      <w:ind w:firstLine="709"/>
      <w:jc w:val="both"/>
    </w:pPr>
    <w:rPr>
      <w:rFonts w:ascii="Times New Roman" w:eastAsia="Times New Roman" w:hAnsi="Times New Roman" w:cs="Times New Roman"/>
      <w:sz w:val="28"/>
      <w:szCs w:val="28"/>
      <w:lang w:val="uk-UA" w:eastAsia="ru-RU"/>
    </w:rPr>
  </w:style>
  <w:style w:type="character" w:customStyle="1" w:styleId="FontStyle84">
    <w:name w:val="Font Style84"/>
    <w:rsid w:val="008E118A"/>
    <w:rPr>
      <w:rFonts w:ascii="Microsoft Sans Serif" w:hAnsi="Microsoft Sans Serif" w:cs="Microsoft Sans Serif" w:hint="default"/>
      <w:sz w:val="14"/>
      <w:szCs w:val="14"/>
    </w:rPr>
  </w:style>
  <w:style w:type="paragraph" w:customStyle="1" w:styleId="1">
    <w:name w:val="Без интервала1"/>
    <w:uiPriority w:val="99"/>
    <w:qFormat/>
    <w:rsid w:val="008E118A"/>
    <w:pPr>
      <w:widowControl w:val="0"/>
      <w:spacing w:after="0" w:line="240" w:lineRule="auto"/>
    </w:pPr>
    <w:rPr>
      <w:rFonts w:ascii="Courier New" w:eastAsia="Times New Roman" w:hAnsi="Courier New" w:cs="Courier New"/>
      <w:color w:val="000000"/>
      <w:sz w:val="24"/>
      <w:szCs w:val="24"/>
      <w:lang w:val="uk-UA" w:eastAsia="uk-UA"/>
    </w:rPr>
  </w:style>
  <w:style w:type="paragraph" w:styleId="a8">
    <w:name w:val="Balloon Text"/>
    <w:basedOn w:val="a"/>
    <w:link w:val="a9"/>
    <w:uiPriority w:val="99"/>
    <w:semiHidden/>
    <w:unhideWhenUsed/>
    <w:rsid w:val="008E118A"/>
    <w:rPr>
      <w:rFonts w:ascii="Tahoma" w:hAnsi="Tahoma" w:cs="Tahoma"/>
      <w:sz w:val="16"/>
      <w:szCs w:val="16"/>
    </w:rPr>
  </w:style>
  <w:style w:type="character" w:customStyle="1" w:styleId="a9">
    <w:name w:val="Текст выноски Знак"/>
    <w:basedOn w:val="a0"/>
    <w:link w:val="a8"/>
    <w:uiPriority w:val="99"/>
    <w:semiHidden/>
    <w:rsid w:val="008E118A"/>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755-17/page38" TargetMode="External"/><Relationship Id="rId3" Type="http://schemas.openxmlformats.org/officeDocument/2006/relationships/settings" Target="settings.xml"/><Relationship Id="rId7" Type="http://schemas.openxmlformats.org/officeDocument/2006/relationships/hyperlink" Target="http://zakon2.rada.gov.ua/laws/show/2755-17/page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2.rada.gov.ua/laws/show/85/96-%D0%B2%D1%8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on2.rada.gov.ua/laws/show/2755-17/page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6517</Words>
  <Characters>37151</Characters>
  <Application>Microsoft Office Word</Application>
  <DocSecurity>0</DocSecurity>
  <Lines>309</Lines>
  <Paragraphs>87</Paragraphs>
  <ScaleCrop>false</ScaleCrop>
  <Company/>
  <LinksUpToDate>false</LinksUpToDate>
  <CharactersWithSpaces>43581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2025-06-16T08:53:00Z</dcterms:created>
  <dcterms:modified xsi:type="dcterms:W3CDTF">2025-06-16T08:53:00Z</dcterms:modified>
</cp:coreProperties>
</file>