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B0" w:rsidRPr="001B66FB" w:rsidRDefault="00F110B0" w:rsidP="00F110B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110B0" w:rsidRPr="009C2F49" w:rsidRDefault="00F110B0" w:rsidP="00F110B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110B0" w:rsidRPr="001B66FB" w:rsidRDefault="00F110B0" w:rsidP="00F110B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110B0" w:rsidRPr="001B66FB" w:rsidRDefault="00F110B0" w:rsidP="00F110B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110B0" w:rsidRPr="00CD500E" w:rsidRDefault="00F110B0" w:rsidP="00F110B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110B0" w:rsidRPr="00287718" w:rsidRDefault="00F110B0" w:rsidP="00F110B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№1564</w:t>
      </w:r>
    </w:p>
    <w:p w:rsidR="00F110B0" w:rsidRPr="00287718" w:rsidRDefault="00F110B0" w:rsidP="00F110B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</w:p>
    <w:p w:rsidR="00F110B0" w:rsidRPr="00D3434A" w:rsidRDefault="00F110B0" w:rsidP="00F110B0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110B0" w:rsidRPr="00F110B0" w:rsidTr="00F921FB">
        <w:tc>
          <w:tcPr>
            <w:tcW w:w="5070" w:type="dxa"/>
          </w:tcPr>
          <w:p w:rsidR="00F110B0" w:rsidRPr="00AD12E0" w:rsidRDefault="00F110B0" w:rsidP="00F921F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D12E0"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Про Програму фінансової підтримки військових частин Збройних сил України, Національної гвардії України, Державної прикордонної служби України та інших військових формувань</w:t>
            </w:r>
            <w:r w:rsidRPr="00AD12E0">
              <w:rPr>
                <w:rFonts w:eastAsiaTheme="minorHAnsi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AD12E0"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на 202</w:t>
            </w:r>
            <w:r w:rsidRPr="00AD12E0">
              <w:rPr>
                <w:rFonts w:eastAsiaTheme="minorHAnsi"/>
                <w:b/>
                <w:bCs/>
                <w:color w:val="000000"/>
                <w:sz w:val="28"/>
                <w:szCs w:val="28"/>
                <w:lang w:val="uk-UA"/>
              </w:rPr>
              <w:t xml:space="preserve">6 </w:t>
            </w:r>
            <w:r w:rsidRPr="00AD12E0"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</w:tc>
      </w:tr>
    </w:tbl>
    <w:p w:rsidR="00F110B0" w:rsidRPr="0025344F" w:rsidRDefault="00F110B0" w:rsidP="00F110B0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F110B0" w:rsidRPr="00AD12E0" w:rsidRDefault="00F110B0" w:rsidP="00F110B0">
      <w:pPr>
        <w:spacing w:line="276" w:lineRule="auto"/>
        <w:ind w:firstLine="567"/>
        <w:jc w:val="both"/>
        <w:rPr>
          <w:lang w:val="uk-UA"/>
        </w:rPr>
      </w:pPr>
      <w:r w:rsidRPr="00AD12E0">
        <w:rPr>
          <w:sz w:val="28"/>
          <w:szCs w:val="28"/>
          <w:lang w:val="uk-UA"/>
        </w:rPr>
        <w:t>Керуючись ст. 26 Закону України «Про місцеве самоврядування в Україні», Бюджетним кодексом України, відповідно до Указу Президента  України від 11.02.2016 № 44/2016 «Про шефську допомогу військовим частинам Збройних Сил України, Національної гвардії України та Державної прикордонної служби України» та Указом Президента України від 24 лютого 2022 року № 64/2022 «Про введення воєнного стану в Україні» (зі змінами), враховуючи рекомендації постійних комісій, сільська рада</w:t>
      </w:r>
    </w:p>
    <w:p w:rsidR="00F110B0" w:rsidRPr="00D3434A" w:rsidRDefault="00F110B0" w:rsidP="00F110B0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F110B0" w:rsidRPr="00EF1BCF" w:rsidRDefault="00F110B0" w:rsidP="00F110B0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110B0" w:rsidRPr="00AD12E0" w:rsidRDefault="00F110B0" w:rsidP="00F110B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AD12E0">
        <w:rPr>
          <w:sz w:val="28"/>
          <w:szCs w:val="28"/>
          <w:lang w:val="uk-UA"/>
        </w:rPr>
        <w:t xml:space="preserve">1. Затвердити Програму фінансової підтримки військових частин Збройних сил України, </w:t>
      </w:r>
      <w:r w:rsidRPr="00AD12E0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uk-UA" w:eastAsia="en-US"/>
        </w:rPr>
        <w:t>Національної гвардії України, Державної прикордонної служби України та інших військових формувань</w:t>
      </w:r>
      <w:r w:rsidRPr="00AD12E0"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 </w:t>
      </w:r>
      <w:r w:rsidRPr="00AD12E0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uk-UA" w:eastAsia="en-US"/>
        </w:rPr>
        <w:t>на 202</w:t>
      </w:r>
      <w:r w:rsidRPr="00AD12E0"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6 </w:t>
      </w:r>
      <w:r w:rsidRPr="00AD12E0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uk-UA" w:eastAsia="en-US"/>
        </w:rPr>
        <w:t>рік</w:t>
      </w:r>
      <w:r w:rsidRPr="00AD12E0">
        <w:rPr>
          <w:sz w:val="28"/>
          <w:szCs w:val="28"/>
          <w:lang w:val="uk-UA"/>
        </w:rPr>
        <w:t xml:space="preserve"> </w:t>
      </w:r>
      <w:r w:rsidRPr="00AD12E0">
        <w:rPr>
          <w:sz w:val="28"/>
          <w:szCs w:val="26"/>
          <w:lang w:val="uk-UA"/>
        </w:rPr>
        <w:t>(додається).</w:t>
      </w:r>
      <w:r w:rsidRPr="00AD12E0">
        <w:rPr>
          <w:sz w:val="28"/>
          <w:szCs w:val="28"/>
          <w:lang w:val="uk-UA"/>
        </w:rPr>
        <w:t xml:space="preserve">  </w:t>
      </w:r>
    </w:p>
    <w:p w:rsidR="00F110B0" w:rsidRPr="00AD12E0" w:rsidRDefault="00F110B0" w:rsidP="00F110B0">
      <w:pPr>
        <w:pStyle w:val="a3"/>
        <w:spacing w:line="276" w:lineRule="auto"/>
        <w:ind w:firstLine="284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uk-UA"/>
        </w:rPr>
      </w:pPr>
      <w:r w:rsidRPr="00375FB9">
        <w:rPr>
          <w:rFonts w:ascii="Times New Roman" w:hAnsi="Times New Roman"/>
          <w:sz w:val="28"/>
          <w:szCs w:val="28"/>
          <w:lang w:val="uk-UA"/>
        </w:rPr>
        <w:t>2.</w:t>
      </w:r>
      <w:r w:rsidRPr="00375FB9">
        <w:rPr>
          <w:sz w:val="28"/>
          <w:szCs w:val="28"/>
          <w:lang w:val="uk-UA"/>
        </w:rPr>
        <w:t xml:space="preserve"> </w:t>
      </w:r>
      <w:r w:rsidRPr="00AD12E0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uk-UA"/>
        </w:rPr>
        <w:t>Контроль за виконанням рішення покласти на постійну комісію з  питань фінансів, бюджету, планування соціально-економічного розвитку, інвестицій та міжнародного співробітництва (Аркадій СЕМЕНЮК).</w:t>
      </w:r>
    </w:p>
    <w:p w:rsidR="00F110B0" w:rsidRPr="00AD12E0" w:rsidRDefault="00F110B0" w:rsidP="00F110B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</w:pPr>
    </w:p>
    <w:p w:rsidR="00F110B0" w:rsidRDefault="00F110B0" w:rsidP="00F110B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110B0" w:rsidRPr="00D3434A" w:rsidRDefault="00F110B0" w:rsidP="00F110B0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110B0" w:rsidRDefault="00F110B0" w:rsidP="00F110B0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F110B0" w:rsidRDefault="00F110B0" w:rsidP="00F110B0">
      <w:pPr>
        <w:ind w:left="4962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</w:t>
      </w:r>
    </w:p>
    <w:p w:rsidR="00F110B0" w:rsidRDefault="00F110B0" w:rsidP="00F110B0">
      <w:pPr>
        <w:ind w:left="4962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F110B0" w:rsidRPr="007918A4" w:rsidRDefault="00F110B0" w:rsidP="00F110B0">
      <w:pPr>
        <w:ind w:left="4962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F110B0" w:rsidRPr="009401C6" w:rsidRDefault="00F110B0" w:rsidP="00F110B0">
      <w:pPr>
        <w:pStyle w:val="a3"/>
        <w:ind w:left="496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401C6">
        <w:rPr>
          <w:rFonts w:ascii="Times New Roman" w:hAnsi="Times New Roman"/>
          <w:sz w:val="28"/>
          <w:szCs w:val="28"/>
          <w:lang w:val="uk-UA"/>
        </w:rPr>
        <w:t>від 17 березня 2026 року №</w:t>
      </w:r>
      <w:r>
        <w:rPr>
          <w:rFonts w:ascii="Times New Roman" w:hAnsi="Times New Roman"/>
          <w:sz w:val="28"/>
          <w:szCs w:val="28"/>
          <w:lang w:val="uk-UA"/>
        </w:rPr>
        <w:t>1564</w:t>
      </w:r>
    </w:p>
    <w:p w:rsidR="00F110B0" w:rsidRDefault="00F110B0" w:rsidP="00F110B0">
      <w:pPr>
        <w:pStyle w:val="HTML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110B0" w:rsidRPr="00AD12E0" w:rsidRDefault="00F110B0" w:rsidP="00F110B0">
      <w:pPr>
        <w:pStyle w:val="HTML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12E0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val="uk-UA" w:eastAsia="en-US"/>
        </w:rPr>
      </w:pPr>
      <w:proofErr w:type="spellStart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фінансової</w:t>
      </w:r>
      <w:proofErr w:type="spellEnd"/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ідтримки</w:t>
      </w:r>
      <w:proofErr w:type="spellEnd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частин</w:t>
      </w:r>
      <w:proofErr w:type="spellEnd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,</w:t>
      </w:r>
    </w:p>
    <w:p w:rsidR="00F110B0" w:rsidRPr="00AD12E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val="uk-UA" w:eastAsia="en-US"/>
        </w:rPr>
      </w:pPr>
      <w:r w:rsidRPr="00AD12E0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uk-UA" w:eastAsia="en-US"/>
        </w:rPr>
        <w:t>Національної гвардії України, Державної прикордонної служби України та інших військових формувань</w:t>
      </w:r>
      <w:r w:rsidRPr="00AD12E0"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 </w:t>
      </w:r>
      <w:r w:rsidRPr="00AD12E0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uk-UA" w:eastAsia="en-US"/>
        </w:rPr>
        <w:t>на 202</w:t>
      </w:r>
      <w:r w:rsidRPr="00AD12E0"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6 </w:t>
      </w:r>
      <w:r w:rsidRPr="00AD12E0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uk-UA" w:eastAsia="en-US"/>
        </w:rPr>
        <w:t>рік</w:t>
      </w:r>
    </w:p>
    <w:p w:rsidR="00F110B0" w:rsidRPr="00AD12E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</w:p>
    <w:p w:rsidR="00F110B0" w:rsidRDefault="00F110B0" w:rsidP="00F110B0">
      <w:pPr>
        <w:numPr>
          <w:ilvl w:val="0"/>
          <w:numId w:val="1"/>
        </w:numPr>
        <w:tabs>
          <w:tab w:val="left" w:pos="916"/>
          <w:tab w:val="left" w:pos="1832"/>
          <w:tab w:val="center" w:pos="4819"/>
          <w:tab w:val="right" w:pos="9639"/>
        </w:tabs>
        <w:suppressAutoHyphens w:val="0"/>
        <w:autoSpaceDE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Паспорт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3424"/>
        <w:gridCol w:w="5387"/>
      </w:tblGrid>
      <w:tr w:rsidR="00F110B0" w:rsidTr="00F921FB">
        <w:trPr>
          <w:trHeight w:val="103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Вербська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рада</w:t>
            </w:r>
          </w:p>
        </w:tc>
      </w:tr>
      <w:tr w:rsidR="00F110B0" w:rsidTr="00F921FB">
        <w:trPr>
          <w:trHeight w:val="697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autoSpaceDN w:val="0"/>
              <w:adjustRightInd w:val="0"/>
              <w:spacing w:line="276" w:lineRule="auto"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8"/>
                <w:szCs w:val="28"/>
              </w:rPr>
              <w:t>Закони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„Про </w:t>
            </w:r>
            <w:proofErr w:type="spellStart"/>
            <w:r>
              <w:rPr>
                <w:sz w:val="28"/>
                <w:szCs w:val="28"/>
              </w:rPr>
              <w:t>правовий</w:t>
            </w:r>
            <w:proofErr w:type="spellEnd"/>
            <w:r>
              <w:rPr>
                <w:sz w:val="28"/>
                <w:szCs w:val="28"/>
              </w:rPr>
              <w:t xml:space="preserve"> режим </w:t>
            </w:r>
            <w:proofErr w:type="spellStart"/>
            <w:r>
              <w:rPr>
                <w:sz w:val="28"/>
                <w:szCs w:val="28"/>
              </w:rPr>
              <w:t>воєнного</w:t>
            </w:r>
            <w:proofErr w:type="spellEnd"/>
            <w:r>
              <w:rPr>
                <w:sz w:val="28"/>
                <w:szCs w:val="28"/>
              </w:rPr>
              <w:t xml:space="preserve"> стану”, „Про оборону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”, „Про </w:t>
            </w:r>
            <w:proofErr w:type="spellStart"/>
            <w:r>
              <w:rPr>
                <w:sz w:val="28"/>
                <w:szCs w:val="28"/>
              </w:rPr>
              <w:t>Збройні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”, „Про </w:t>
            </w:r>
            <w:proofErr w:type="spellStart"/>
            <w:r>
              <w:rPr>
                <w:sz w:val="28"/>
                <w:szCs w:val="28"/>
              </w:rPr>
              <w:t>Державну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спеціальну</w:t>
            </w:r>
            <w:proofErr w:type="spellEnd"/>
            <w:r>
              <w:rPr>
                <w:sz w:val="28"/>
                <w:szCs w:val="28"/>
              </w:rPr>
              <w:t xml:space="preserve"> службу транспорту”, „Про </w:t>
            </w:r>
            <w:proofErr w:type="spellStart"/>
            <w:r>
              <w:rPr>
                <w:sz w:val="28"/>
                <w:szCs w:val="28"/>
              </w:rPr>
              <w:t>Національну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гвардію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”, „Про </w:t>
            </w:r>
            <w:proofErr w:type="spellStart"/>
            <w:r>
              <w:rPr>
                <w:sz w:val="28"/>
                <w:szCs w:val="28"/>
              </w:rPr>
              <w:t>мобілізаційну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ідготовку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мобілізацію</w:t>
            </w:r>
            <w:proofErr w:type="spellEnd"/>
            <w:r>
              <w:rPr>
                <w:sz w:val="28"/>
                <w:szCs w:val="28"/>
              </w:rPr>
              <w:t xml:space="preserve">”, </w:t>
            </w:r>
            <w:proofErr w:type="spellStart"/>
            <w:r>
              <w:rPr>
                <w:color w:val="000000"/>
                <w:sz w:val="28"/>
                <w:szCs w:val="28"/>
              </w:rPr>
              <w:t>Бюджетний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кодекс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</w:tr>
      <w:tr w:rsidR="00F110B0" w:rsidRPr="00F110B0" w:rsidTr="00F921FB">
        <w:trPr>
          <w:trHeight w:val="98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Pr="00AD12E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AD12E0">
              <w:rPr>
                <w:sz w:val="28"/>
                <w:szCs w:val="28"/>
                <w:lang w:val="uk-UA" w:eastAsia="en-US"/>
              </w:rPr>
              <w:t xml:space="preserve">Вербська сільська рада, </w:t>
            </w:r>
          </w:p>
          <w:p w:rsidR="00F110B0" w:rsidRDefault="00F110B0" w:rsidP="00F921FB">
            <w:pPr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  <w:r w:rsidRPr="00AD12E0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командування військових частин ЗСУ, НГУ, ДПСУ</w:t>
            </w:r>
            <w:r w:rsidRPr="00AD12E0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AD12E0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та інші військові формування</w:t>
            </w:r>
            <w:r w:rsidRPr="00AD12E0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F110B0" w:rsidRPr="00F110B0" w:rsidTr="00F921F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</w:rPr>
              <w:t>Розробник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Pr="00AD12E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AD12E0">
              <w:rPr>
                <w:sz w:val="28"/>
                <w:szCs w:val="28"/>
                <w:lang w:val="uk-UA" w:eastAsia="en-US"/>
              </w:rPr>
              <w:t xml:space="preserve">Вербська сільська рада, </w:t>
            </w:r>
          </w:p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AD12E0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командування військових частин ЗСУ, НГУ, ДПСУ</w:t>
            </w:r>
            <w:r w:rsidRPr="00AD12E0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AD12E0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та інші військові формування</w:t>
            </w:r>
          </w:p>
        </w:tc>
      </w:tr>
      <w:tr w:rsidR="00F110B0" w:rsidRPr="00F110B0" w:rsidTr="00F921F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Pr="00AD12E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AD12E0">
              <w:rPr>
                <w:sz w:val="28"/>
                <w:szCs w:val="28"/>
                <w:lang w:val="uk-UA" w:eastAsia="en-US"/>
              </w:rPr>
              <w:t xml:space="preserve">Вербська сільська рада, </w:t>
            </w:r>
          </w:p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AD12E0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командування військових частин ЗСУ, НГУ, ДПСУ</w:t>
            </w:r>
            <w:r w:rsidRPr="00AD12E0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r w:rsidRPr="00AD12E0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 w:eastAsia="en-US"/>
              </w:rPr>
              <w:t>та інші військові формування</w:t>
            </w:r>
          </w:p>
        </w:tc>
      </w:tr>
      <w:tr w:rsidR="00F110B0" w:rsidTr="00F921F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ік</w:t>
            </w:r>
            <w:proofErr w:type="spellEnd"/>
          </w:p>
        </w:tc>
      </w:tr>
      <w:tr w:rsidR="00F110B0" w:rsidTr="00F921F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Кошти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задіяні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</w:tr>
      <w:tr w:rsidR="00F110B0" w:rsidTr="00F921FB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обсяг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ресурсів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необхідних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для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100 000 </w:t>
            </w:r>
            <w:proofErr w:type="spellStart"/>
            <w:r>
              <w:rPr>
                <w:sz w:val="28"/>
                <w:szCs w:val="28"/>
                <w:lang w:eastAsia="en-US"/>
              </w:rPr>
              <w:t>гривень</w:t>
            </w:r>
            <w:proofErr w:type="spellEnd"/>
          </w:p>
        </w:tc>
      </w:tr>
    </w:tbl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jc w:val="center"/>
        <w:rPr>
          <w:sz w:val="28"/>
          <w:szCs w:val="28"/>
          <w:lang w:val="uk-UA" w:eastAsia="uk-UA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ind w:firstLine="36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ІІ. </w:t>
      </w:r>
      <w:proofErr w:type="spellStart"/>
      <w:r>
        <w:rPr>
          <w:b/>
          <w:sz w:val="28"/>
          <w:szCs w:val="26"/>
        </w:rPr>
        <w:t>Обґрунтування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необхідності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прийняття</w:t>
      </w:r>
      <w:proofErr w:type="spellEnd"/>
      <w:r>
        <w:rPr>
          <w:b/>
          <w:sz w:val="28"/>
          <w:szCs w:val="26"/>
        </w:rPr>
        <w:t xml:space="preserve"> </w:t>
      </w:r>
      <w:proofErr w:type="spellStart"/>
      <w:r>
        <w:rPr>
          <w:b/>
          <w:sz w:val="28"/>
          <w:szCs w:val="26"/>
        </w:rPr>
        <w:t>Програми</w:t>
      </w:r>
      <w:proofErr w:type="spellEnd"/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фінансової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ідтримки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частин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Національної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гвардії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Державної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прикордонної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служби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формувань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 202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6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рік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далі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Програма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розроблена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метою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матеріальної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підтримки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підрозділів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частин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Національної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гвардії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Державної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прикордонної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служби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формувань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утворених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відповідно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до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законів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для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посилення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забезпечення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державного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суверенітету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територіальної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цілісності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недоторканості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захисту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охорони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життя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прав, свобод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законних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інтересів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громадян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суспільства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держави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злочинних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протиправних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посягань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End"/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jc w:val="both"/>
        <w:rPr>
          <w:sz w:val="28"/>
          <w:szCs w:val="28"/>
          <w:lang w:eastAsia="uk-UA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ІІІ. Мета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  <w:t xml:space="preserve">Метою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є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забезпечення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належних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умов для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якісного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виконання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завдань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ідтримки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високого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рівня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боєготовності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підрозділів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частин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Національної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гвардії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Державної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прикордонної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служби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формувань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утворених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відповідно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до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законів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саме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: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ідвищення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обороноздатності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мобілізаційної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готовності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держави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;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налагодження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ефективного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цивільно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військового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співробітництва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;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створення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умов для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повноцінної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ідготовки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до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виконання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поставлених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завдань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перед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військовою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частиною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;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зміцнення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співпраці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між</w:t>
      </w:r>
      <w:proofErr w:type="spellEnd"/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органами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місцевого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самоврядування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формуванням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  <w:t xml:space="preserve">Мета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досягається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шляхом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залучення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фінансових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ресурсів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бюджету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Вербської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сільської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територіальної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громади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джерел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незаборонених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законодавством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для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ідвищення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обороноздатності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у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боротьбі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військовою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агресією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російської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федерації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jc w:val="both"/>
        <w:rPr>
          <w:b/>
          <w:sz w:val="28"/>
          <w:szCs w:val="28"/>
          <w:lang w:eastAsia="uk-UA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b/>
          <w:noProof/>
          <w:sz w:val="28"/>
          <w:szCs w:val="28"/>
        </w:rPr>
        <w:t>І</w:t>
      </w:r>
      <w:r>
        <w:rPr>
          <w:b/>
          <w:sz w:val="28"/>
          <w:szCs w:val="28"/>
        </w:rPr>
        <w:t>V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Напрями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діяльності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і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заходи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Програми</w:t>
      </w:r>
      <w:proofErr w:type="spellEnd"/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>-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зміцнення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матеріально</w:t>
      </w:r>
      <w:r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технічної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бази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частини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Національної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гвардії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підрозділів</w:t>
      </w:r>
      <w:proofErr w:type="spellEnd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ержавної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прикордонної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служби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формувань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;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>-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фінансування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витрат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що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пов</w:t>
      </w:r>
      <w:r>
        <w:rPr>
          <w:rFonts w:eastAsiaTheme="minorHAnsi"/>
          <w:color w:val="000000"/>
          <w:sz w:val="28"/>
          <w:szCs w:val="28"/>
          <w:lang w:eastAsia="en-US"/>
        </w:rPr>
        <w:t>’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язан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виконанням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цієї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;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>-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потреби (в т.ч. ремонт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транспортних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засобів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)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згідно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письмового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подання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командира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відповідного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учасника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;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>-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надання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субвенції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бюджету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Вербської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сільської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територіальної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громади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державному бюджету на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зміцнення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матеріально</w:t>
      </w:r>
      <w:r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технічної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бази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частини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Національної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гвардії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підрозділів</w:t>
      </w:r>
      <w:proofErr w:type="spellEnd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ержавної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прикордонної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служби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формувань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;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  <w:t>-</w:t>
      </w:r>
      <w:r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закупівля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товарно</w:t>
      </w:r>
      <w:r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матеріальних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цінностей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далі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ТМЦ)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Вербською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сільською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радою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їх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передача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частинам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lastRenderedPageBreak/>
        <w:t>Національної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гвардії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підрозділам</w:t>
      </w:r>
      <w:proofErr w:type="spellEnd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ержавної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прикордонної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служби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формуванням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ind w:firstLine="709"/>
        <w:jc w:val="both"/>
        <w:rPr>
          <w:sz w:val="28"/>
          <w:szCs w:val="28"/>
          <w:lang w:eastAsia="uk-UA"/>
        </w:rPr>
      </w:pPr>
    </w:p>
    <w:p w:rsidR="00F110B0" w:rsidRDefault="00F110B0" w:rsidP="00F110B0">
      <w:pPr>
        <w:pStyle w:val="a5"/>
        <w:numPr>
          <w:ilvl w:val="0"/>
          <w:numId w:val="2"/>
        </w:numPr>
        <w:tabs>
          <w:tab w:val="left" w:pos="916"/>
          <w:tab w:val="left" w:pos="1832"/>
          <w:tab w:val="center" w:pos="4819"/>
          <w:tab w:val="right" w:pos="9639"/>
        </w:tabs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Обґрунтування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шляхів і засобів розв'язання проблеми,  строки виконання Програми</w:t>
      </w:r>
    </w:p>
    <w:p w:rsidR="00F110B0" w:rsidRDefault="00F110B0" w:rsidP="00F110B0">
      <w:pPr>
        <w:pStyle w:val="a5"/>
        <w:tabs>
          <w:tab w:val="left" w:pos="916"/>
          <w:tab w:val="left" w:pos="1832"/>
          <w:tab w:val="center" w:pos="4819"/>
          <w:tab w:val="right" w:pos="963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ab/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Програма спрямована на підвищення ефективності здійснення</w:t>
      </w:r>
    </w:p>
    <w:p w:rsidR="00F110B0" w:rsidRDefault="00F110B0" w:rsidP="00F110B0">
      <w:pPr>
        <w:pStyle w:val="a5"/>
        <w:tabs>
          <w:tab w:val="left" w:pos="916"/>
          <w:tab w:val="left" w:pos="1832"/>
          <w:tab w:val="center" w:pos="4819"/>
          <w:tab w:val="right" w:pos="963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узгоджених заходів щодо оборони територіальної цілісності України, покращення здійснення оперативно</w:t>
      </w:r>
      <w:r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службової діяльності підрозділів військових частин Збройних сил України, Національної гвардії України, Державної прикордонної служби України та інших військових формувань. Обсяги  фінансових ресурсів бюджету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Вербської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сільської територіальної громади та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напрямки їх використання визначаються в залежності від потреби, фінансових можливостей бюджету та з дотриманням вимог статті 85 Бюджетного кодексу України.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Default="00F110B0" w:rsidP="00F110B0">
      <w:pPr>
        <w:pStyle w:val="a5"/>
        <w:tabs>
          <w:tab w:val="left" w:pos="916"/>
          <w:tab w:val="left" w:pos="1832"/>
          <w:tab w:val="center" w:pos="4819"/>
          <w:tab w:val="right" w:pos="963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  <w:t>Підставою для вирішення питання про надання фінансової та матеріальної підтримки (придбання засобів, техніки тощо) є клопотання (лист, заява) керівника підрозділу або військового командування частини.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:rsidR="00F110B0" w:rsidRDefault="00F110B0" w:rsidP="00F110B0">
      <w:pPr>
        <w:pStyle w:val="a5"/>
        <w:tabs>
          <w:tab w:val="left" w:pos="916"/>
          <w:tab w:val="left" w:pos="1832"/>
          <w:tab w:val="center" w:pos="4819"/>
          <w:tab w:val="right" w:pos="9639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  <w:t>Практична реалізація завдань, визначених Програмою, буде досягатися шляхом: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F110B0" w:rsidRPr="00AD12E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ind w:left="360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 xml:space="preserve">- </w:t>
      </w:r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 xml:space="preserve">надання субвенції з бюджету </w:t>
      </w:r>
      <w:proofErr w:type="spellStart"/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>Вербської</w:t>
      </w:r>
      <w:proofErr w:type="spellEnd"/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 xml:space="preserve"> сільської територіальної громади державному бюджету для проведення поточних, капітальних видатків на утримання військових частин Збройних Сил України,</w:t>
      </w: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>Національної гвардії України, Державної прикордонної служби України та інших військових формувань, утворених відповідно до законів України;</w:t>
      </w: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</w:p>
    <w:p w:rsidR="00F110B0" w:rsidRPr="00AD12E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ind w:left="360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 xml:space="preserve">- </w:t>
      </w:r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>закупівлі</w:t>
      </w: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>товарно</w:t>
      </w: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>-</w:t>
      </w:r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>матеріальних цінностей, основних засобів, оплати послуг (крім комунальних), тощо та їх безкоштовна передача військовим частинам Збройних Сил України,</w:t>
      </w: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>Національної гвардії України, Державної прикордонної служби України та інших військових</w:t>
      </w: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>формувань, утворених відповідно до законів України;</w:t>
      </w: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AD12E0">
        <w:rPr>
          <w:rFonts w:ascii="Times New Roman CYR" w:eastAsiaTheme="minorHAnsi" w:hAnsi="Times New Roman CYR" w:cs="Times New Roman CYR"/>
          <w:color w:val="000000"/>
          <w:sz w:val="28"/>
          <w:szCs w:val="28"/>
          <w:lang w:val="uk-UA" w:eastAsia="en-US"/>
        </w:rPr>
        <w:t>Виконавчим комітетом сільської ради приймається рішення про погодження передачі відповідній військовій частині коштів, придбаних засобів, техніки тощо.</w:t>
      </w:r>
      <w:r w:rsidRPr="00AD12E0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</w:p>
    <w:p w:rsidR="00F110B0" w:rsidRPr="00AD12E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ind w:left="360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jc w:val="center"/>
        <w:rPr>
          <w:b/>
          <w:bCs/>
          <w:sz w:val="28"/>
          <w:szCs w:val="28"/>
          <w:lang w:eastAsia="uk-UA"/>
        </w:rPr>
      </w:pPr>
      <w:proofErr w:type="gramStart"/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І.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Фінансове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забезпечення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програми</w:t>
      </w:r>
      <w:proofErr w:type="spellEnd"/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Обсяг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фінансування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сільському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відповідний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але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може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бути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скорегований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відповідно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до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можливостей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дохідної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частини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бюджету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Вербської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сільської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територіальної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громади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виходячи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конкретних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завдань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також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за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рахунок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джерел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не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заборонених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чинним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законодавством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додаток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до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).</w:t>
      </w:r>
      <w:proofErr w:type="gramEnd"/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jc w:val="both"/>
        <w:rPr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val="uk-UA" w:eastAsia="en-US"/>
        </w:rPr>
      </w:pPr>
      <w:proofErr w:type="gramStart"/>
      <w:r>
        <w:rPr>
          <w:b/>
          <w:sz w:val="28"/>
          <w:szCs w:val="26"/>
          <w:lang w:val="en-US"/>
        </w:rPr>
        <w:lastRenderedPageBreak/>
        <w:t>VI</w:t>
      </w:r>
      <w:r>
        <w:rPr>
          <w:b/>
          <w:sz w:val="28"/>
          <w:szCs w:val="26"/>
        </w:rPr>
        <w:t>І.</w:t>
      </w:r>
      <w:proofErr w:type="gramEnd"/>
      <w:r>
        <w:rPr>
          <w:b/>
          <w:sz w:val="28"/>
          <w:szCs w:val="26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Очікувані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результати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реалізації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критерії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оцінки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ефективності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виконання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заходів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)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ab/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Результативним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показником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ефективності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виконання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заходів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є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проведення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видатків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необхідних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для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покращення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матеріально</w:t>
      </w:r>
      <w:r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технічної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бази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частин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,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Національної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гвардії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Державної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прикордонної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служби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формувань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утворених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відповідно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до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законів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що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ідвищить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ефективність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цивільно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військового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співробітництва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сприятиме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обороноздатності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мобілізаційній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готовності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держави</w:t>
      </w:r>
      <w:proofErr w:type="spellEnd"/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gramStart"/>
      <w:r>
        <w:rPr>
          <w:b/>
          <w:sz w:val="28"/>
          <w:szCs w:val="26"/>
          <w:lang w:val="en-US"/>
        </w:rPr>
        <w:t>VI</w:t>
      </w:r>
      <w:r>
        <w:rPr>
          <w:b/>
          <w:sz w:val="28"/>
          <w:szCs w:val="26"/>
        </w:rPr>
        <w:t>ІІ.</w:t>
      </w:r>
      <w:proofErr w:type="gramEnd"/>
      <w:r>
        <w:rPr>
          <w:b/>
          <w:sz w:val="28"/>
          <w:szCs w:val="26"/>
        </w:rPr>
        <w:t xml:space="preserve"> </w:t>
      </w:r>
      <w:proofErr w:type="gram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ходом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виконання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Програми</w:t>
      </w:r>
      <w:proofErr w:type="spellEnd"/>
    </w:p>
    <w:p w:rsidR="00F110B0" w:rsidRDefault="00F110B0" w:rsidP="00F110B0">
      <w:pPr>
        <w:shd w:val="clear" w:color="auto" w:fill="FFFFFF"/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Відповідальні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виконавці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зобов’язані</w:t>
      </w:r>
      <w:proofErr w:type="spellEnd"/>
      <w:r>
        <w:rPr>
          <w:sz w:val="28"/>
          <w:szCs w:val="26"/>
        </w:rPr>
        <w:t>:</w:t>
      </w:r>
    </w:p>
    <w:p w:rsidR="00F110B0" w:rsidRDefault="00F110B0" w:rsidP="00F110B0">
      <w:pPr>
        <w:shd w:val="clear" w:color="auto" w:fill="FFFFFF"/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забезпечити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цільове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своєчасне</w:t>
      </w:r>
      <w:proofErr w:type="spellEnd"/>
      <w:r>
        <w:rPr>
          <w:sz w:val="28"/>
          <w:szCs w:val="26"/>
        </w:rPr>
        <w:t xml:space="preserve"> та </w:t>
      </w:r>
      <w:proofErr w:type="spellStart"/>
      <w:r>
        <w:rPr>
          <w:sz w:val="28"/>
          <w:szCs w:val="26"/>
        </w:rPr>
        <w:t>ефективне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використання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коштів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субвенції</w:t>
      </w:r>
      <w:proofErr w:type="spellEnd"/>
      <w:r>
        <w:rPr>
          <w:sz w:val="28"/>
          <w:szCs w:val="26"/>
        </w:rPr>
        <w:t>;</w:t>
      </w:r>
    </w:p>
    <w:p w:rsidR="00F110B0" w:rsidRDefault="00F110B0" w:rsidP="00F110B0">
      <w:pPr>
        <w:shd w:val="clear" w:color="auto" w:fill="FFFFFF"/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ind w:firstLine="708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надавати</w:t>
      </w:r>
      <w:proofErr w:type="spellEnd"/>
      <w:r>
        <w:rPr>
          <w:sz w:val="28"/>
          <w:szCs w:val="26"/>
        </w:rPr>
        <w:t xml:space="preserve"> головному </w:t>
      </w:r>
      <w:proofErr w:type="spellStart"/>
      <w:r>
        <w:rPr>
          <w:sz w:val="28"/>
          <w:szCs w:val="26"/>
        </w:rPr>
        <w:t>розпоряднику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коштів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звіти</w:t>
      </w:r>
      <w:proofErr w:type="spellEnd"/>
      <w:r>
        <w:rPr>
          <w:sz w:val="28"/>
          <w:szCs w:val="26"/>
        </w:rPr>
        <w:t xml:space="preserve"> про </w:t>
      </w:r>
      <w:proofErr w:type="spellStart"/>
      <w:r>
        <w:rPr>
          <w:sz w:val="28"/>
          <w:szCs w:val="26"/>
        </w:rPr>
        <w:t>використані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кошти</w:t>
      </w:r>
      <w:proofErr w:type="spellEnd"/>
      <w:r>
        <w:rPr>
          <w:sz w:val="28"/>
          <w:szCs w:val="26"/>
        </w:rPr>
        <w:t xml:space="preserve"> у </w:t>
      </w:r>
      <w:proofErr w:type="spellStart"/>
      <w:r>
        <w:rPr>
          <w:sz w:val="28"/>
          <w:szCs w:val="26"/>
        </w:rPr>
        <w:t>терміни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встановлені</w:t>
      </w:r>
      <w:proofErr w:type="spellEnd"/>
      <w:r>
        <w:rPr>
          <w:sz w:val="28"/>
          <w:szCs w:val="26"/>
        </w:rPr>
        <w:t xml:space="preserve"> для </w:t>
      </w:r>
      <w:proofErr w:type="spellStart"/>
      <w:r>
        <w:rPr>
          <w:sz w:val="28"/>
          <w:szCs w:val="26"/>
        </w:rPr>
        <w:t>бухгалтерської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звітності</w:t>
      </w:r>
      <w:proofErr w:type="spellEnd"/>
      <w:r>
        <w:rPr>
          <w:sz w:val="28"/>
          <w:szCs w:val="26"/>
        </w:rPr>
        <w:t>.</w:t>
      </w:r>
    </w:p>
    <w:p w:rsidR="00F110B0" w:rsidRDefault="00F110B0" w:rsidP="00F110B0">
      <w:pPr>
        <w:shd w:val="clear" w:color="auto" w:fill="FFFFFF"/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фінансів</w:t>
      </w:r>
      <w:proofErr w:type="spellEnd"/>
      <w:r>
        <w:rPr>
          <w:color w:val="000000"/>
          <w:spacing w:val="-2"/>
          <w:sz w:val="28"/>
          <w:szCs w:val="28"/>
        </w:rPr>
        <w:t xml:space="preserve">, бюджету, </w:t>
      </w:r>
      <w:proofErr w:type="spellStart"/>
      <w:r>
        <w:rPr>
          <w:color w:val="000000"/>
          <w:spacing w:val="-2"/>
          <w:sz w:val="28"/>
          <w:szCs w:val="28"/>
        </w:rPr>
        <w:t>планування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pacing w:val="-2"/>
          <w:sz w:val="28"/>
          <w:szCs w:val="28"/>
        </w:rPr>
        <w:t>соц</w:t>
      </w:r>
      <w:proofErr w:type="gramEnd"/>
      <w:r>
        <w:rPr>
          <w:color w:val="000000"/>
          <w:spacing w:val="-2"/>
          <w:sz w:val="28"/>
          <w:szCs w:val="28"/>
        </w:rPr>
        <w:t>іально-економічного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розвитку</w:t>
      </w:r>
      <w:proofErr w:type="spellEnd"/>
      <w:r>
        <w:rPr>
          <w:color w:val="000000"/>
          <w:spacing w:val="-2"/>
          <w:sz w:val="28"/>
          <w:szCs w:val="28"/>
        </w:rPr>
        <w:t xml:space="preserve">, </w:t>
      </w:r>
      <w:proofErr w:type="spellStart"/>
      <w:r>
        <w:rPr>
          <w:color w:val="000000"/>
          <w:spacing w:val="-2"/>
          <w:sz w:val="28"/>
          <w:szCs w:val="28"/>
        </w:rPr>
        <w:t>інвестицій</w:t>
      </w:r>
      <w:proofErr w:type="spellEnd"/>
      <w:r>
        <w:rPr>
          <w:color w:val="000000"/>
          <w:spacing w:val="-2"/>
          <w:sz w:val="28"/>
          <w:szCs w:val="28"/>
        </w:rPr>
        <w:t xml:space="preserve"> та </w:t>
      </w:r>
      <w:proofErr w:type="spellStart"/>
      <w:r>
        <w:rPr>
          <w:color w:val="000000"/>
          <w:spacing w:val="-2"/>
          <w:sz w:val="28"/>
          <w:szCs w:val="28"/>
        </w:rPr>
        <w:t>міжнародного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</w:t>
      </w:r>
    </w:p>
    <w:p w:rsidR="00F110B0" w:rsidRDefault="00F110B0" w:rsidP="00F110B0">
      <w:pPr>
        <w:shd w:val="clear" w:color="auto" w:fill="FFFFFF"/>
        <w:tabs>
          <w:tab w:val="left" w:pos="916"/>
          <w:tab w:val="left" w:pos="1832"/>
          <w:tab w:val="center" w:pos="4819"/>
          <w:tab w:val="right" w:pos="9639"/>
        </w:tabs>
        <w:ind w:firstLine="709"/>
        <w:jc w:val="both"/>
        <w:rPr>
          <w:sz w:val="28"/>
          <w:szCs w:val="28"/>
        </w:rPr>
      </w:pPr>
    </w:p>
    <w:p w:rsidR="00F110B0" w:rsidRDefault="00F110B0" w:rsidP="00F110B0">
      <w:pPr>
        <w:shd w:val="clear" w:color="auto" w:fill="FFFFFF"/>
        <w:tabs>
          <w:tab w:val="left" w:pos="916"/>
          <w:tab w:val="left" w:pos="1832"/>
          <w:tab w:val="center" w:pos="4819"/>
          <w:tab w:val="right" w:pos="9639"/>
        </w:tabs>
        <w:jc w:val="both"/>
        <w:rPr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ind w:firstLine="708"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Сільський</w:t>
      </w:r>
      <w:proofErr w:type="spellEnd"/>
      <w:r>
        <w:rPr>
          <w:rFonts w:eastAsia="Calibri"/>
          <w:b/>
          <w:sz w:val="28"/>
          <w:szCs w:val="28"/>
        </w:rPr>
        <w:t xml:space="preserve"> голова</w:t>
      </w:r>
      <w:r>
        <w:rPr>
          <w:rFonts w:eastAsia="Calibri"/>
          <w:b/>
          <w:szCs w:val="28"/>
        </w:rPr>
        <w:tab/>
      </w:r>
      <w:r>
        <w:rPr>
          <w:rFonts w:eastAsia="Calibri"/>
          <w:b/>
          <w:szCs w:val="28"/>
        </w:rPr>
        <w:tab/>
      </w:r>
      <w:proofErr w:type="spellStart"/>
      <w:r>
        <w:rPr>
          <w:rFonts w:eastAsia="Calibri"/>
          <w:b/>
          <w:sz w:val="28"/>
          <w:szCs w:val="28"/>
        </w:rPr>
        <w:t>Каміла</w:t>
      </w:r>
      <w:proofErr w:type="spellEnd"/>
      <w:r>
        <w:rPr>
          <w:rFonts w:eastAsia="Calibri"/>
          <w:b/>
          <w:sz w:val="28"/>
          <w:szCs w:val="28"/>
        </w:rPr>
        <w:t xml:space="preserve"> КОТВІНСЬКА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</w:pP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</w:rPr>
        <w:sectPr w:rsidR="00F110B0">
          <w:pgSz w:w="11906" w:h="16838"/>
          <w:pgMar w:top="850" w:right="850" w:bottom="850" w:left="1417" w:header="708" w:footer="708" w:gutter="0"/>
          <w:cols w:space="720"/>
        </w:sectPr>
      </w:pPr>
    </w:p>
    <w:p w:rsidR="00F110B0" w:rsidRPr="00AD12E0" w:rsidRDefault="00F110B0" w:rsidP="00F110B0">
      <w:pPr>
        <w:tabs>
          <w:tab w:val="center" w:pos="4819"/>
          <w:tab w:val="left" w:pos="8115"/>
        </w:tabs>
        <w:ind w:left="4820"/>
        <w:rPr>
          <w:sz w:val="28"/>
          <w:szCs w:val="28"/>
          <w:lang w:val="uk-UA"/>
        </w:rPr>
      </w:pPr>
      <w:proofErr w:type="spellStart"/>
      <w:r w:rsidRPr="00AD12E0">
        <w:rPr>
          <w:sz w:val="28"/>
          <w:szCs w:val="28"/>
        </w:rPr>
        <w:lastRenderedPageBreak/>
        <w:t>Додаток</w:t>
      </w:r>
      <w:proofErr w:type="spellEnd"/>
      <w:r w:rsidRPr="00AD12E0">
        <w:rPr>
          <w:sz w:val="28"/>
          <w:szCs w:val="28"/>
        </w:rPr>
        <w:t xml:space="preserve">   </w:t>
      </w:r>
    </w:p>
    <w:p w:rsidR="00F110B0" w:rsidRPr="00AD12E0" w:rsidRDefault="00F110B0" w:rsidP="00F110B0">
      <w:pPr>
        <w:tabs>
          <w:tab w:val="center" w:pos="4819"/>
          <w:tab w:val="left" w:pos="8115"/>
        </w:tabs>
        <w:ind w:left="4820"/>
        <w:rPr>
          <w:sz w:val="28"/>
          <w:szCs w:val="28"/>
          <w:lang w:val="uk-UA" w:eastAsia="en-US"/>
        </w:rPr>
      </w:pPr>
      <w:r w:rsidRPr="00AD12E0">
        <w:rPr>
          <w:sz w:val="28"/>
          <w:szCs w:val="28"/>
        </w:rPr>
        <w:t xml:space="preserve">до  </w:t>
      </w:r>
      <w:proofErr w:type="spellStart"/>
      <w:r w:rsidRPr="00AD12E0">
        <w:rPr>
          <w:sz w:val="28"/>
          <w:szCs w:val="28"/>
        </w:rPr>
        <w:t>Програми</w:t>
      </w:r>
      <w:proofErr w:type="spellEnd"/>
      <w:r w:rsidRPr="00AD12E0">
        <w:rPr>
          <w:sz w:val="28"/>
          <w:szCs w:val="28"/>
        </w:rPr>
        <w:t xml:space="preserve">  </w:t>
      </w:r>
      <w:proofErr w:type="spellStart"/>
      <w:r w:rsidRPr="00AD12E0">
        <w:rPr>
          <w:sz w:val="28"/>
          <w:szCs w:val="28"/>
          <w:lang w:eastAsia="en-US"/>
        </w:rPr>
        <w:t>фінансової</w:t>
      </w:r>
      <w:proofErr w:type="spellEnd"/>
      <w:r w:rsidRPr="00AD12E0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AD12E0">
        <w:rPr>
          <w:sz w:val="28"/>
          <w:szCs w:val="28"/>
          <w:lang w:eastAsia="en-US"/>
        </w:rPr>
        <w:t>п</w:t>
      </w:r>
      <w:proofErr w:type="gramEnd"/>
      <w:r w:rsidRPr="00AD12E0">
        <w:rPr>
          <w:sz w:val="28"/>
          <w:szCs w:val="28"/>
          <w:lang w:eastAsia="en-US"/>
        </w:rPr>
        <w:t>ідтримки</w:t>
      </w:r>
      <w:proofErr w:type="spellEnd"/>
      <w:r w:rsidRPr="00AD12E0">
        <w:rPr>
          <w:sz w:val="28"/>
          <w:szCs w:val="28"/>
          <w:lang w:eastAsia="en-US"/>
        </w:rPr>
        <w:t xml:space="preserve"> </w:t>
      </w:r>
    </w:p>
    <w:p w:rsidR="00F110B0" w:rsidRPr="00AD12E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ind w:left="4820"/>
        <w:rPr>
          <w:sz w:val="28"/>
          <w:szCs w:val="28"/>
          <w:lang w:eastAsia="en-US"/>
        </w:rPr>
      </w:pPr>
      <w:r w:rsidRPr="00AD12E0">
        <w:rPr>
          <w:sz w:val="28"/>
          <w:szCs w:val="28"/>
          <w:lang w:eastAsia="en-US"/>
        </w:rPr>
        <w:t xml:space="preserve"> </w:t>
      </w:r>
      <w:proofErr w:type="spellStart"/>
      <w:r w:rsidRPr="00AD12E0">
        <w:rPr>
          <w:sz w:val="28"/>
          <w:szCs w:val="28"/>
          <w:lang w:eastAsia="en-US"/>
        </w:rPr>
        <w:t>військових</w:t>
      </w:r>
      <w:proofErr w:type="spellEnd"/>
      <w:r w:rsidRPr="00AD12E0">
        <w:rPr>
          <w:sz w:val="28"/>
          <w:szCs w:val="28"/>
          <w:lang w:eastAsia="en-US"/>
        </w:rPr>
        <w:t xml:space="preserve"> </w:t>
      </w:r>
      <w:proofErr w:type="spellStart"/>
      <w:r w:rsidRPr="00AD12E0">
        <w:rPr>
          <w:sz w:val="28"/>
          <w:szCs w:val="28"/>
          <w:lang w:eastAsia="en-US"/>
        </w:rPr>
        <w:t>частин</w:t>
      </w:r>
      <w:proofErr w:type="spellEnd"/>
      <w:r w:rsidRPr="00AD12E0">
        <w:rPr>
          <w:sz w:val="28"/>
          <w:szCs w:val="28"/>
          <w:lang w:eastAsia="en-US"/>
        </w:rPr>
        <w:t xml:space="preserve"> </w:t>
      </w:r>
      <w:proofErr w:type="spellStart"/>
      <w:r w:rsidRPr="00AD12E0">
        <w:rPr>
          <w:sz w:val="28"/>
          <w:szCs w:val="28"/>
          <w:lang w:eastAsia="en-US"/>
        </w:rPr>
        <w:t>Збройних</w:t>
      </w:r>
      <w:proofErr w:type="spellEnd"/>
      <w:r w:rsidRPr="00AD12E0">
        <w:rPr>
          <w:sz w:val="28"/>
          <w:szCs w:val="28"/>
          <w:lang w:eastAsia="en-US"/>
        </w:rPr>
        <w:t xml:space="preserve"> сил </w:t>
      </w:r>
      <w:proofErr w:type="spellStart"/>
      <w:r w:rsidRPr="00AD12E0">
        <w:rPr>
          <w:sz w:val="28"/>
          <w:szCs w:val="28"/>
          <w:lang w:eastAsia="en-US"/>
        </w:rPr>
        <w:t>України</w:t>
      </w:r>
      <w:proofErr w:type="spellEnd"/>
      <w:r w:rsidRPr="00AD12E0">
        <w:rPr>
          <w:sz w:val="28"/>
          <w:szCs w:val="28"/>
          <w:lang w:eastAsia="en-US"/>
        </w:rPr>
        <w:t>,</w:t>
      </w:r>
    </w:p>
    <w:p w:rsidR="00F110B0" w:rsidRPr="00AD12E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ind w:left="4820"/>
        <w:rPr>
          <w:rFonts w:eastAsiaTheme="minorHAnsi"/>
          <w:bCs/>
          <w:color w:val="000000"/>
          <w:sz w:val="28"/>
          <w:szCs w:val="28"/>
          <w:lang w:eastAsia="en-US"/>
        </w:rPr>
      </w:pP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Національної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гвардії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України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, </w:t>
      </w:r>
    </w:p>
    <w:p w:rsidR="00F110B0" w:rsidRPr="00AD12E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ind w:left="4820"/>
        <w:rPr>
          <w:rFonts w:eastAsiaTheme="minorHAnsi"/>
          <w:bCs/>
          <w:color w:val="000000"/>
          <w:sz w:val="28"/>
          <w:szCs w:val="28"/>
          <w:lang w:val="uk-UA" w:eastAsia="en-US"/>
        </w:rPr>
      </w:pP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Державної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прикордонної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служби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України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</w:p>
    <w:p w:rsidR="00F110B0" w:rsidRPr="00AD12E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ind w:left="4820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 та  </w:t>
      </w: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інших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військових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формувань</w:t>
      </w:r>
      <w:proofErr w:type="spell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 xml:space="preserve"> на 2026 </w:t>
      </w:r>
      <w:proofErr w:type="spellStart"/>
      <w:proofErr w:type="gramStart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р</w:t>
      </w:r>
      <w:proofErr w:type="gramEnd"/>
      <w:r w:rsidRPr="00AD12E0">
        <w:rPr>
          <w:rFonts w:eastAsiaTheme="minorHAnsi"/>
          <w:bCs/>
          <w:color w:val="000000"/>
          <w:sz w:val="28"/>
          <w:szCs w:val="28"/>
          <w:lang w:eastAsia="en-US"/>
        </w:rPr>
        <w:t>ік</w:t>
      </w:r>
      <w:proofErr w:type="spellEnd"/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lang w:eastAsia="uk-UA"/>
        </w:rPr>
      </w:pPr>
    </w:p>
    <w:p w:rsidR="00F110B0" w:rsidRPr="00AD12E0" w:rsidRDefault="00F110B0" w:rsidP="00F110B0">
      <w:pPr>
        <w:tabs>
          <w:tab w:val="left" w:pos="3373"/>
        </w:tabs>
        <w:jc w:val="center"/>
        <w:rPr>
          <w:b/>
          <w:sz w:val="28"/>
          <w:szCs w:val="28"/>
        </w:rPr>
      </w:pPr>
      <w:r w:rsidRPr="00AD12E0">
        <w:rPr>
          <w:b/>
          <w:sz w:val="28"/>
          <w:szCs w:val="28"/>
        </w:rPr>
        <w:t>ФІНАНСОВЕ ЗАБЕЗПЕЧЕННЯ</w:t>
      </w:r>
    </w:p>
    <w:p w:rsidR="00F110B0" w:rsidRDefault="00F110B0" w:rsidP="00F110B0">
      <w:pPr>
        <w:pStyle w:val="a3"/>
        <w:tabs>
          <w:tab w:val="left" w:pos="916"/>
          <w:tab w:val="left" w:pos="1832"/>
          <w:tab w:val="center" w:pos="4819"/>
          <w:tab w:val="right" w:pos="9639"/>
        </w:tabs>
        <w:spacing w:line="276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uk-UA" w:eastAsia="en-US"/>
        </w:rPr>
      </w:pP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фінансової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п</w:t>
      </w:r>
      <w:proofErr w:type="gram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ідтримки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частин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Збройних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Сил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,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Національної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гвардії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Державної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прикордонної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служби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та </w:t>
      </w:r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інших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військових</w:t>
      </w:r>
      <w:proofErr w:type="spell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формувань</w:t>
      </w:r>
      <w:proofErr w:type="spell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на 202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6 </w:t>
      </w:r>
      <w:proofErr w:type="spellStart"/>
      <w:proofErr w:type="gramStart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</w:t>
      </w:r>
      <w:proofErr w:type="gramEnd"/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ік</w:t>
      </w:r>
      <w:proofErr w:type="spellEnd"/>
    </w:p>
    <w:p w:rsidR="00F110B0" w:rsidRDefault="00F110B0" w:rsidP="00F110B0">
      <w:pPr>
        <w:tabs>
          <w:tab w:val="left" w:pos="916"/>
          <w:tab w:val="left" w:pos="1832"/>
          <w:tab w:val="center" w:pos="4819"/>
          <w:tab w:val="right" w:pos="9639"/>
        </w:tabs>
        <w:rPr>
          <w:rFonts w:eastAsia="Calibri"/>
          <w:sz w:val="28"/>
          <w:szCs w:val="28"/>
          <w:lang w:eastAsia="uk-UA"/>
        </w:rPr>
      </w:pPr>
    </w:p>
    <w:tbl>
      <w:tblPr>
        <w:tblStyle w:val="a7"/>
        <w:tblpPr w:leftFromText="180" w:rightFromText="180" w:vertAnchor="text" w:horzAnchor="margin" w:tblpY="266"/>
        <w:tblW w:w="14715" w:type="dxa"/>
        <w:tblLayout w:type="fixed"/>
        <w:tblLook w:val="04A0"/>
      </w:tblPr>
      <w:tblGrid>
        <w:gridCol w:w="674"/>
        <w:gridCol w:w="5531"/>
        <w:gridCol w:w="1843"/>
        <w:gridCol w:w="1277"/>
        <w:gridCol w:w="1702"/>
        <w:gridCol w:w="2127"/>
        <w:gridCol w:w="1561"/>
      </w:tblGrid>
      <w:tr w:rsidR="00F110B0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Період виконання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Обсяг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фінансу-</w:t>
            </w:r>
            <w:proofErr w:type="spellEnd"/>
          </w:p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вання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,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Джерело фінансування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Відповідальні виконавці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Примітка</w:t>
            </w:r>
          </w:p>
        </w:tc>
      </w:tr>
      <w:tr w:rsidR="00F110B0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uk-UA"/>
              </w:rPr>
              <w:t xml:space="preserve">Надання субвенції з місцевого бюджету державному бюджету на виконання програм соціально-економічного розвитку регіону  </w:t>
            </w:r>
          </w:p>
          <w:p w:rsidR="00F110B0" w:rsidRDefault="00F110B0" w:rsidP="00F921FB">
            <w:pPr>
              <w:pStyle w:val="a3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(Військовій частині А**** Збройних Сил України на придбання матеріалів для обладнання приміщень (для належного зберігання майна,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БпЛА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ін.) (поточні видатки)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сільської територіальної громади </w:t>
            </w:r>
          </w:p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Виконком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uk-UA"/>
              </w:rPr>
              <w:t>Вербської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сільської ради </w:t>
            </w:r>
          </w:p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</w:p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val="uk-UA"/>
              </w:rPr>
              <w:t>А****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F110B0" w:rsidTr="00F921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B0" w:rsidRDefault="00F110B0" w:rsidP="00F921FB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B0" w:rsidRDefault="00F110B0" w:rsidP="00F921FB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110B0" w:rsidRPr="00AD12E0" w:rsidRDefault="00F110B0" w:rsidP="00F110B0">
      <w:pPr>
        <w:tabs>
          <w:tab w:val="center" w:pos="4819"/>
          <w:tab w:val="left" w:pos="8115"/>
        </w:tabs>
        <w:jc w:val="center"/>
        <w:rPr>
          <w:b/>
          <w:sz w:val="28"/>
          <w:szCs w:val="28"/>
          <w:lang w:val="uk-UA"/>
        </w:rPr>
      </w:pPr>
    </w:p>
    <w:p w:rsidR="00F363D0" w:rsidRDefault="00F110B0" w:rsidP="00F110B0">
      <w:r w:rsidRPr="00AD12E0">
        <w:rPr>
          <w:b/>
          <w:sz w:val="28"/>
          <w:szCs w:val="28"/>
          <w:lang w:val="uk-UA"/>
        </w:rPr>
        <w:t xml:space="preserve">Сільський голова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AD12E0">
        <w:rPr>
          <w:b/>
          <w:sz w:val="28"/>
          <w:szCs w:val="28"/>
          <w:lang w:val="uk-UA"/>
        </w:rPr>
        <w:t xml:space="preserve">                                   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061A"/>
    <w:multiLevelType w:val="hybridMultilevel"/>
    <w:tmpl w:val="92C8771A"/>
    <w:lvl w:ilvl="0" w:tplc="55B80AB8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A1547"/>
    <w:multiLevelType w:val="hybridMultilevel"/>
    <w:tmpl w:val="8024614E"/>
    <w:lvl w:ilvl="0" w:tplc="373A1302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110B0"/>
    <w:rsid w:val="00135B15"/>
    <w:rsid w:val="00197256"/>
    <w:rsid w:val="00281A9B"/>
    <w:rsid w:val="00423FA0"/>
    <w:rsid w:val="00525406"/>
    <w:rsid w:val="00A6330E"/>
    <w:rsid w:val="00B83FB8"/>
    <w:rsid w:val="00DB68F2"/>
    <w:rsid w:val="00F110B0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B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1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110B0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110B0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110B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F11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aliases w:val="Знак Знак Знак Знак Знак,Стандартный HTML Знак Знак Знак,Знак Знак1 Знак1, Знак2 Знак"/>
    <w:basedOn w:val="a0"/>
    <w:link w:val="HTML0"/>
    <w:locked/>
    <w:rsid w:val="00F110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aliases w:val="Знак Знак Знак Знак,Стандартный HTML Знак Знак,Знак Знак1, Знак2"/>
    <w:basedOn w:val="a"/>
    <w:link w:val="HTML"/>
    <w:unhideWhenUsed/>
    <w:qFormat/>
    <w:rsid w:val="00F11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F110B0"/>
    <w:rPr>
      <w:rFonts w:ascii="Consolas" w:eastAsia="Times New Roman" w:hAnsi="Consolas" w:cs="Consolas"/>
      <w:sz w:val="20"/>
      <w:szCs w:val="20"/>
      <w:lang w:eastAsia="zh-CN"/>
    </w:rPr>
  </w:style>
  <w:style w:type="paragraph" w:customStyle="1" w:styleId="1">
    <w:name w:val="Без интервала1"/>
    <w:qFormat/>
    <w:rsid w:val="00F110B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F110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0B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2026-03-18T13:03:00Z</dcterms:created>
  <dcterms:modified xsi:type="dcterms:W3CDTF">2026-03-18T13:03:00Z</dcterms:modified>
</cp:coreProperties>
</file>