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A38F6" w:rsidRDefault="00FA38F6" w:rsidP="00FA38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A38F6" w:rsidRDefault="00FA38F6" w:rsidP="00FA38F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A38F6" w:rsidRDefault="00FA38F6" w:rsidP="00FA38F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A38F6" w:rsidRDefault="00FA38F6" w:rsidP="00FA38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A38F6" w:rsidRDefault="00FA38F6" w:rsidP="00FA38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A38F6" w:rsidRDefault="00FA38F6" w:rsidP="00FA38F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A38F6" w:rsidRDefault="00FA38F6" w:rsidP="00FA38F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A38F6" w:rsidTr="00FA38F6">
        <w:tc>
          <w:tcPr>
            <w:tcW w:w="5070" w:type="dxa"/>
            <w:hideMark/>
          </w:tcPr>
          <w:p w:rsidR="00FA38F6" w:rsidRDefault="00FA38F6">
            <w:pPr>
              <w:pStyle w:val="13"/>
              <w:spacing w:line="276" w:lineRule="auto"/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</w:rPr>
              <w:t xml:space="preserve">Програми створення місцевої автоматизованої системи централізованого оповіщення (МАСЦО) населення на території </w:t>
            </w:r>
            <w:proofErr w:type="spellStart"/>
            <w:r>
              <w:rPr>
                <w:b/>
                <w:bCs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</w:tr>
    </w:tbl>
    <w:p w:rsidR="00FA38F6" w:rsidRDefault="00FA38F6" w:rsidP="00FA38F6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Arial" w:hAnsi="Arial"/>
          <w:color w:val="000000"/>
          <w:lang w:val="uk-UA" w:eastAsia="ar-SA"/>
        </w:rPr>
        <w:t xml:space="preserve">               </w:t>
      </w:r>
    </w:p>
    <w:p w:rsidR="00FA38F6" w:rsidRDefault="00FA38F6" w:rsidP="00FA38F6">
      <w:pPr>
        <w:spacing w:line="276" w:lineRule="auto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Відповідно до ст. </w:t>
      </w:r>
      <w:r>
        <w:rPr>
          <w:sz w:val="28"/>
          <w:szCs w:val="28"/>
          <w:lang w:eastAsia="uk-UA"/>
        </w:rPr>
        <w:t>26</w:t>
      </w:r>
      <w:r>
        <w:rPr>
          <w:sz w:val="28"/>
          <w:szCs w:val="28"/>
          <w:lang w:val="uk-UA" w:eastAsia="uk-UA"/>
        </w:rPr>
        <w:t>, 36</w:t>
      </w:r>
      <w:r>
        <w:rPr>
          <w:sz w:val="28"/>
          <w:szCs w:val="28"/>
          <w:vertAlign w:val="superscript"/>
          <w:lang w:val="uk-UA" w:eastAsia="uk-UA"/>
        </w:rPr>
        <w:t>1</w:t>
      </w:r>
      <w:r>
        <w:rPr>
          <w:sz w:val="28"/>
          <w:szCs w:val="28"/>
          <w:lang w:val="uk-UA" w:eastAsia="uk-UA"/>
        </w:rPr>
        <w:t xml:space="preserve"> Закону України «Про </w:t>
      </w:r>
      <w:proofErr w:type="gramStart"/>
      <w:r>
        <w:rPr>
          <w:sz w:val="28"/>
          <w:szCs w:val="28"/>
          <w:lang w:val="uk-UA" w:eastAsia="uk-UA"/>
        </w:rPr>
        <w:t>м</w:t>
      </w:r>
      <w:proofErr w:type="gramEnd"/>
      <w:r>
        <w:rPr>
          <w:sz w:val="28"/>
          <w:szCs w:val="28"/>
          <w:lang w:val="uk-UA" w:eastAsia="uk-UA"/>
        </w:rPr>
        <w:t xml:space="preserve">ісцеве самоврядування в Україні» сільська рада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FA38F6" w:rsidRDefault="00FA38F6" w:rsidP="00FA38F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A38F6" w:rsidRDefault="00FA38F6" w:rsidP="00FA38F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FA38F6" w:rsidRDefault="00FA38F6" w:rsidP="00FA38F6">
      <w:pPr>
        <w:pStyle w:val="13"/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Програму </w:t>
      </w:r>
      <w:r>
        <w:rPr>
          <w:bCs/>
          <w:sz w:val="28"/>
          <w:szCs w:val="28"/>
        </w:rPr>
        <w:t xml:space="preserve">створення місцевої автоматизованої системи централізованого оповіщення (МАСЦО) населення на території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сільської територіальної громади</w:t>
      </w:r>
      <w:r>
        <w:rPr>
          <w:sz w:val="28"/>
          <w:szCs w:val="28"/>
        </w:rPr>
        <w:t>.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bookmarkStart w:id="0" w:name="_Hlk15359709"/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(Аркадій СЕМЕНЮК).</w:t>
      </w:r>
      <w:bookmarkEnd w:id="0"/>
    </w:p>
    <w:p w:rsidR="00FA38F6" w:rsidRDefault="00FA38F6" w:rsidP="00FA38F6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A38F6" w:rsidRDefault="00FA38F6" w:rsidP="00FA38F6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A38F6" w:rsidRDefault="00FA38F6" w:rsidP="00FA38F6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A38F6" w:rsidRDefault="00FA38F6" w:rsidP="00FA38F6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A38F6" w:rsidRDefault="00FA38F6" w:rsidP="00FA38F6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A38F6" w:rsidRDefault="00FA38F6" w:rsidP="00FA38F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FA38F6" w:rsidRDefault="00FA38F6" w:rsidP="00FA38F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FA38F6" w:rsidRDefault="00FA38F6" w:rsidP="00FA38F6">
      <w:pPr>
        <w:ind w:left="4962"/>
        <w:rPr>
          <w:lang w:val="uk-UA"/>
        </w:rPr>
      </w:pPr>
      <w:r>
        <w:rPr>
          <w:sz w:val="28"/>
          <w:szCs w:val="28"/>
          <w:lang w:val="uk-UA"/>
        </w:rPr>
        <w:t>від 02 червня 2026 року №</w:t>
      </w:r>
      <w:r>
        <w:rPr>
          <w:b/>
          <w:sz w:val="28"/>
          <w:szCs w:val="28"/>
          <w:lang w:val="uk-UA"/>
        </w:rPr>
        <w:t xml:space="preserve"> </w:t>
      </w: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ПРОГРАМА</w:t>
      </w: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створення місцевої автоматизованої системи централізованого оповіщення населення на території </w:t>
      </w:r>
      <w:proofErr w:type="spellStart"/>
      <w:r>
        <w:rPr>
          <w:b/>
          <w:sz w:val="28"/>
          <w:szCs w:val="26"/>
          <w:lang w:val="uk-UA"/>
        </w:rPr>
        <w:t>Вербської</w:t>
      </w:r>
      <w:proofErr w:type="spellEnd"/>
      <w:r>
        <w:rPr>
          <w:b/>
          <w:sz w:val="28"/>
          <w:szCs w:val="26"/>
          <w:lang w:val="uk-UA"/>
        </w:rPr>
        <w:t xml:space="preserve"> сільської територіальної громади </w:t>
      </w: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на 2026 – 2027 роки</w:t>
      </w: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І. Паспорт Програми</w:t>
      </w:r>
    </w:p>
    <w:p w:rsidR="00FA38F6" w:rsidRDefault="00FA38F6" w:rsidP="00FA38F6">
      <w:pPr>
        <w:jc w:val="center"/>
        <w:rPr>
          <w:b/>
          <w:sz w:val="28"/>
          <w:szCs w:val="26"/>
          <w:lang w:val="uk-UA"/>
        </w:rPr>
      </w:pPr>
    </w:p>
    <w:tbl>
      <w:tblPr>
        <w:tblStyle w:val="a7"/>
        <w:tblW w:w="0" w:type="auto"/>
        <w:tblInd w:w="0" w:type="dxa"/>
        <w:tblLook w:val="04A0"/>
      </w:tblPr>
      <w:tblGrid>
        <w:gridCol w:w="636"/>
        <w:gridCol w:w="3970"/>
        <w:gridCol w:w="5105"/>
      </w:tblGrid>
      <w:tr w:rsidR="00FA38F6" w:rsidRP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Підстава для розроблення програми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Кодекс цивільного захисту України, постанова Кабінету Міністрів України від 27.09.2017 № 733 </w:t>
            </w:r>
            <w:proofErr w:type="spellStart"/>
            <w:r>
              <w:rPr>
                <w:sz w:val="28"/>
                <w:szCs w:val="26"/>
                <w:lang w:val="uk-UA"/>
              </w:rPr>
              <w:t>“Про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затвердження Положення про організацію оповіщення про загрозу виникнення або виникнення надзвичайних ситуацій та зв’язку у сфері  цивільного </w:t>
            </w:r>
            <w:proofErr w:type="spellStart"/>
            <w:r>
              <w:rPr>
                <w:sz w:val="28"/>
                <w:szCs w:val="26"/>
                <w:lang w:val="uk-UA"/>
              </w:rPr>
              <w:t>захисту”</w:t>
            </w:r>
            <w:proofErr w:type="spellEnd"/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4.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Учасники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5.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Головний розпорядник коштів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2026-2027 роки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Місцевий бюджет</w:t>
            </w:r>
          </w:p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Загальний обсяг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0,0 </w:t>
            </w:r>
            <w:proofErr w:type="spellStart"/>
            <w:r>
              <w:rPr>
                <w:sz w:val="28"/>
                <w:szCs w:val="26"/>
                <w:lang w:val="uk-UA"/>
              </w:rPr>
              <w:t>тис.грн</w:t>
            </w:r>
            <w:proofErr w:type="spellEnd"/>
            <w:r>
              <w:rPr>
                <w:sz w:val="28"/>
                <w:szCs w:val="26"/>
                <w:lang w:val="uk-UA"/>
              </w:rPr>
              <w:t>.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Коштів обласного бюджету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-</w:t>
            </w:r>
          </w:p>
        </w:tc>
      </w:tr>
      <w:tr w:rsidR="00FA38F6" w:rsidTr="00FA38F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lang w:val="uk-UA"/>
              </w:rPr>
              <w:t>І</w:t>
            </w:r>
            <w:proofErr w:type="spellStart"/>
            <w:r>
              <w:rPr>
                <w:sz w:val="28"/>
              </w:rPr>
              <w:t>нш</w:t>
            </w:r>
            <w:r>
              <w:rPr>
                <w:sz w:val="28"/>
                <w:lang w:val="uk-UA"/>
              </w:rPr>
              <w:t>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джерел</w:t>
            </w:r>
            <w:proofErr w:type="spellEnd"/>
            <w:r>
              <w:rPr>
                <w:sz w:val="28"/>
              </w:rPr>
              <w:t xml:space="preserve">, не </w:t>
            </w:r>
            <w:proofErr w:type="spellStart"/>
            <w:r>
              <w:rPr>
                <w:sz w:val="28"/>
              </w:rPr>
              <w:t>заборонених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чинним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законодавством</w:t>
            </w:r>
            <w:proofErr w:type="spellEnd"/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-</w:t>
            </w:r>
          </w:p>
        </w:tc>
      </w:tr>
    </w:tbl>
    <w:p w:rsidR="00FA38F6" w:rsidRDefault="00FA38F6" w:rsidP="00FA38F6">
      <w:pPr>
        <w:spacing w:line="276" w:lineRule="auto"/>
        <w:jc w:val="center"/>
        <w:rPr>
          <w:sz w:val="28"/>
          <w:szCs w:val="26"/>
          <w:lang w:val="uk-UA" w:eastAsia="en-US"/>
        </w:rPr>
      </w:pPr>
    </w:p>
    <w:p w:rsidR="00FA38F6" w:rsidRDefault="00FA38F6" w:rsidP="00FA38F6">
      <w:pPr>
        <w:spacing w:line="276" w:lineRule="auto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ІІ. Визначення проблеми, на розв’язання якої спрямована Програма</w:t>
      </w:r>
    </w:p>
    <w:p w:rsidR="00FA38F6" w:rsidRDefault="00FA38F6" w:rsidP="00FA38F6">
      <w:pPr>
        <w:spacing w:line="276" w:lineRule="auto"/>
        <w:jc w:val="center"/>
        <w:rPr>
          <w:sz w:val="28"/>
          <w:szCs w:val="26"/>
          <w:lang w:val="uk-UA"/>
        </w:rPr>
      </w:pPr>
    </w:p>
    <w:p w:rsidR="00FA38F6" w:rsidRDefault="00FA38F6" w:rsidP="00FA38F6">
      <w:pPr>
        <w:spacing w:line="276" w:lineRule="auto"/>
        <w:ind w:firstLine="567"/>
        <w:jc w:val="both"/>
        <w:rPr>
          <w:sz w:val="28"/>
          <w:szCs w:val="22"/>
          <w:lang w:val="uk-UA"/>
        </w:rPr>
      </w:pPr>
      <w:r>
        <w:rPr>
          <w:sz w:val="28"/>
          <w:lang w:val="uk-UA"/>
        </w:rPr>
        <w:t xml:space="preserve">Програма створення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ради на 2026-2028 роки (далі – Програма) розроблена відповідно до Кодексу цивільного захисту України, постанови Кабінету Міністрів України від 27 вересня 2017 року № 733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lastRenderedPageBreak/>
        <w:t xml:space="preserve">затвердження Положення про організацію оповіщення про загрозу виникнення або виникнення надзвичайних ситуацій та зв’язку у сфері цивільного </w:t>
      </w:r>
      <w:proofErr w:type="spellStart"/>
      <w:r>
        <w:rPr>
          <w:sz w:val="28"/>
          <w:lang w:val="uk-UA"/>
        </w:rPr>
        <w:t>захисту”</w:t>
      </w:r>
      <w:proofErr w:type="spellEnd"/>
      <w:r>
        <w:rPr>
          <w:sz w:val="28"/>
          <w:lang w:val="uk-UA"/>
        </w:rPr>
        <w:t xml:space="preserve">.  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Дана система повинна здійснювати своєчасне і достовірне доведення повідомлень про загрозу або виникнення надзвичайних ситуацій, проявів військової агресії до органів управління цивільного захисту, сил цивільного захисту, суб’єктів господарювання і населення та інформування про фактичну обстановку та вжиті заходи.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Законодавством України визначено, що оповіщення та інформування є невід’ємною складовою захисту населення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територій від надзвичайних ситуацій. Відповідно до Кодексу цивільного захисту України,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місцевого самоврядування.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Оповіщення про загрозу виникнення надзвичайних ситуацій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постійне інформування населення про них досягається: завчасним створенням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підтримкою в постійній готовності автоматизованих систем централізованого оповіщення населення; організаційно-технічним з’єднанням територіальної системи централізованого оповіщення з місцевою системою оповіщення та системами оповіщення на об’єктах господарювання; завчасним створенням та організаційно - технічним з’єднанням з системами спостереження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контролю постійно діючих локальних систем оповіщення та інформування населення в зонах розміщення </w:t>
      </w:r>
      <w:proofErr w:type="spellStart"/>
      <w:r>
        <w:rPr>
          <w:sz w:val="28"/>
          <w:lang w:val="uk-UA"/>
        </w:rPr>
        <w:t>хімічно-</w:t>
      </w:r>
      <w:proofErr w:type="spellEnd"/>
      <w:r>
        <w:rPr>
          <w:sz w:val="28"/>
          <w:lang w:val="uk-UA"/>
        </w:rPr>
        <w:t xml:space="preserve"> небезпечних підприємств та інших об’єктів підвищеної небезпеки; централізованим використанням загальнодержавних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галузевих систем зв'язку, радіотрансляційних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телевізійних мереж та інших засобів передачі інформації; своєчасного експлуатаційно-технічного обслуговування апаратури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технічних засобів оповіщення та зв’язку цивільного захисту територіальної громади, яке повинно забезпечувати підтримування ï</w:t>
      </w:r>
      <w:proofErr w:type="spellStart"/>
      <w:r>
        <w:rPr>
          <w:sz w:val="28"/>
        </w:rPr>
        <w:t>x</w:t>
      </w:r>
      <w:proofErr w:type="spellEnd"/>
      <w:r>
        <w:rPr>
          <w:sz w:val="28"/>
          <w:lang w:val="uk-UA"/>
        </w:rPr>
        <w:t xml:space="preserve">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Сигнали </w:t>
      </w:r>
      <w:proofErr w:type="spellStart"/>
      <w:r>
        <w:rPr>
          <w:sz w:val="28"/>
        </w:rPr>
        <w:t>o</w:t>
      </w:r>
      <w:proofErr w:type="spellEnd"/>
      <w:r>
        <w:rPr>
          <w:sz w:val="28"/>
          <w:lang w:val="uk-UA"/>
        </w:rPr>
        <w:t>п</w:t>
      </w:r>
      <w:proofErr w:type="spellStart"/>
      <w:r>
        <w:rPr>
          <w:sz w:val="28"/>
        </w:rPr>
        <w:t>o</w:t>
      </w:r>
      <w:r>
        <w:rPr>
          <w:sz w:val="28"/>
          <w:lang w:val="uk-UA"/>
        </w:rPr>
        <w:t>віщ</w:t>
      </w:r>
      <w:r>
        <w:rPr>
          <w:sz w:val="28"/>
        </w:rPr>
        <w:t>e</w:t>
      </w:r>
      <w:r>
        <w:rPr>
          <w:sz w:val="28"/>
          <w:lang w:val="uk-UA"/>
        </w:rPr>
        <w:t>ння</w:t>
      </w:r>
      <w:proofErr w:type="spellEnd"/>
      <w:r>
        <w:rPr>
          <w:sz w:val="28"/>
          <w:lang w:val="uk-UA"/>
        </w:rPr>
        <w:t>, повідомлення про загрозу та виникнення надзвичайних ситуацій, проявів військової агресії, інформація про дії в умовах надзвичайної ситуації доводяться до органів влади, працівників підприємств, установ, організацій та населення всіма наявними засобами зв’язку, мовлення, оповіщення.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Оповіщення про загрозу або виникнення надзвичайних ситуацій забезпечується, зокрема, шляхом функціонування автоматизованих систем централізованого оповіщення про загрозу або виникнення надзвичайних ситуацій.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На території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відсутня місцева автоматизована система централізованого оповіщення про загрозу або виникнення надзвичайних ситуацій, що стало одним із важливих питань до вирішення, на яке спрямована дана Програма. </w:t>
      </w:r>
      <w:r>
        <w:rPr>
          <w:sz w:val="28"/>
        </w:rPr>
        <w:t xml:space="preserve">Вона </w:t>
      </w:r>
      <w:proofErr w:type="gramStart"/>
      <w:r>
        <w:rPr>
          <w:sz w:val="28"/>
        </w:rPr>
        <w:t xml:space="preserve">повинна </w:t>
      </w:r>
      <w:proofErr w:type="spellStart"/>
      <w:r>
        <w:rPr>
          <w:sz w:val="28"/>
        </w:rPr>
        <w:t>розроблятися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урахуванням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</w:t>
      </w:r>
      <w:proofErr w:type="gramEnd"/>
      <w:r>
        <w:rPr>
          <w:sz w:val="28"/>
        </w:rPr>
        <w:t>ітніх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інформаційно-телекомунікаційних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технологій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змін</w:t>
      </w:r>
      <w:proofErr w:type="spellEnd"/>
      <w:r>
        <w:rPr>
          <w:sz w:val="28"/>
        </w:rPr>
        <w:t xml:space="preserve">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proofErr w:type="gramStart"/>
      <w:r>
        <w:rPr>
          <w:sz w:val="28"/>
        </w:rPr>
        <w:t>Дана система повинна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здійснювати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своєчасне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достовірне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повідомлень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загрозу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виникнення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надзвичайних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ситуацій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суб’єктів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інформування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фактичну</w:t>
      </w:r>
      <w:proofErr w:type="spellEnd"/>
      <w:r>
        <w:rPr>
          <w:sz w:val="28"/>
        </w:rPr>
        <w:t xml:space="preserve"> обстановку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вжиті</w:t>
      </w:r>
      <w:proofErr w:type="spellEnd"/>
      <w:r>
        <w:rPr>
          <w:sz w:val="28"/>
        </w:rPr>
        <w:t xml:space="preserve"> заходи. </w:t>
      </w: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ІІІ. Визначення мети Програми</w:t>
      </w:r>
    </w:p>
    <w:p w:rsidR="00FA38F6" w:rsidRDefault="00FA38F6" w:rsidP="00FA38F6">
      <w:pPr>
        <w:spacing w:line="276" w:lineRule="auto"/>
        <w:ind w:firstLine="567"/>
        <w:jc w:val="center"/>
        <w:rPr>
          <w:b/>
          <w:sz w:val="16"/>
          <w:lang w:val="uk-UA"/>
        </w:rPr>
      </w:pP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Метою Програми є створення місцевої автоматизованої системи централізованого оповіщення, оснащення ïï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своєчасне доведення інформації до суб’єктів господарювання та населення. </w:t>
      </w:r>
    </w:p>
    <w:p w:rsidR="00FA38F6" w:rsidRDefault="00FA38F6" w:rsidP="00FA38F6">
      <w:pPr>
        <w:spacing w:line="276" w:lineRule="auto"/>
        <w:ind w:firstLine="567"/>
        <w:jc w:val="both"/>
        <w:rPr>
          <w:sz w:val="18"/>
          <w:lang w:val="uk-UA"/>
        </w:rPr>
      </w:pP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IV</w:t>
      </w:r>
      <w:r>
        <w:rPr>
          <w:b/>
          <w:sz w:val="28"/>
          <w:lang w:val="uk-UA"/>
        </w:rPr>
        <w:t>. Обґрунтування шляхів і засобів розв’язання проблем, обсягів і джерел фінансування</w:t>
      </w: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Розв'язати проблему відсутності ефективної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про загрозу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виникнення надзвичайних ситуацій у мирний час та особливий період планується протягом 2026-2027 років.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напрямів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визначених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Програмою</w:t>
      </w:r>
      <w:proofErr w:type="spellEnd"/>
      <w:r>
        <w:rPr>
          <w:sz w:val="28"/>
        </w:rPr>
        <w:t xml:space="preserve">, проводиться за </w:t>
      </w:r>
      <w:proofErr w:type="spellStart"/>
      <w:r>
        <w:rPr>
          <w:sz w:val="28"/>
        </w:rPr>
        <w:t>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місцевого</w:t>
      </w:r>
      <w:proofErr w:type="spellEnd"/>
      <w:r>
        <w:rPr>
          <w:sz w:val="28"/>
        </w:rPr>
        <w:t xml:space="preserve"> бюджету</w:t>
      </w:r>
      <w:r>
        <w:rPr>
          <w:sz w:val="28"/>
          <w:lang w:val="uk-UA"/>
        </w:rPr>
        <w:t xml:space="preserve">, обласного бюджету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джерел</w:t>
      </w:r>
      <w:proofErr w:type="spellEnd"/>
      <w:r>
        <w:rPr>
          <w:sz w:val="28"/>
        </w:rPr>
        <w:t xml:space="preserve">, не </w:t>
      </w:r>
      <w:proofErr w:type="spellStart"/>
      <w:r>
        <w:rPr>
          <w:sz w:val="28"/>
        </w:rPr>
        <w:t>заборонених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чинним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Перелік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завдань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заходів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  <w:r>
        <w:rPr>
          <w:b/>
          <w:sz w:val="28"/>
        </w:rPr>
        <w:t xml:space="preserve"> та </w:t>
      </w:r>
      <w:proofErr w:type="spellStart"/>
      <w:r>
        <w:rPr>
          <w:b/>
          <w:sz w:val="28"/>
        </w:rPr>
        <w:t>результативні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показники</w:t>
      </w:r>
      <w:proofErr w:type="spellEnd"/>
      <w:r>
        <w:rPr>
          <w:b/>
          <w:sz w:val="28"/>
        </w:rPr>
        <w:t xml:space="preserve">  </w:t>
      </w:r>
    </w:p>
    <w:p w:rsidR="00FA38F6" w:rsidRDefault="00FA38F6" w:rsidP="00FA38F6">
      <w:pPr>
        <w:spacing w:line="276" w:lineRule="auto"/>
        <w:ind w:firstLine="567"/>
        <w:jc w:val="center"/>
      </w:pPr>
    </w:p>
    <w:p w:rsidR="00FA38F6" w:rsidRDefault="00FA38F6" w:rsidP="00FA38F6">
      <w:pPr>
        <w:spacing w:line="276" w:lineRule="auto"/>
        <w:ind w:firstLine="567"/>
        <w:jc w:val="both"/>
        <w:rPr>
          <w:sz w:val="28"/>
        </w:rPr>
      </w:pPr>
      <w:proofErr w:type="spellStart"/>
      <w:r>
        <w:rPr>
          <w:sz w:val="28"/>
        </w:rPr>
        <w:t>Протягом</w:t>
      </w:r>
      <w:proofErr w:type="spellEnd"/>
      <w:r>
        <w:rPr>
          <w:sz w:val="28"/>
        </w:rPr>
        <w:t xml:space="preserve"> 202</w:t>
      </w:r>
      <w:r>
        <w:rPr>
          <w:sz w:val="28"/>
          <w:lang w:val="uk-UA"/>
        </w:rPr>
        <w:t>6</w:t>
      </w:r>
      <w:r>
        <w:rPr>
          <w:sz w:val="28"/>
        </w:rPr>
        <w:t>-202</w:t>
      </w:r>
      <w:r>
        <w:rPr>
          <w:sz w:val="28"/>
          <w:lang w:val="uk-UA"/>
        </w:rPr>
        <w:t xml:space="preserve">7 </w:t>
      </w:r>
      <w:proofErr w:type="spellStart"/>
      <w:r>
        <w:rPr>
          <w:sz w:val="28"/>
        </w:rPr>
        <w:t>років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планується</w:t>
      </w:r>
      <w:proofErr w:type="spellEnd"/>
      <w:r>
        <w:rPr>
          <w:sz w:val="28"/>
        </w:rPr>
        <w:t xml:space="preserve"> провести </w:t>
      </w:r>
      <w:proofErr w:type="spellStart"/>
      <w:r>
        <w:rPr>
          <w:sz w:val="28"/>
        </w:rPr>
        <w:t>виділення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на: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-</w:t>
      </w:r>
      <w:r>
        <w:rPr>
          <w:sz w:val="28"/>
          <w:lang w:val="uk-UA"/>
        </w:rPr>
        <w:t> </w:t>
      </w:r>
      <w:r>
        <w:rPr>
          <w:sz w:val="28"/>
          <w:szCs w:val="26"/>
          <w:lang w:val="uk-UA"/>
        </w:rPr>
        <w:t>розроблення технічного завдання (завдання на проектування) на створення МА</w:t>
      </w:r>
      <w:r>
        <w:rPr>
          <w:sz w:val="24"/>
          <w:szCs w:val="26"/>
          <w:lang w:val="uk-UA"/>
        </w:rPr>
        <w:t>СЦО</w:t>
      </w:r>
      <w:r>
        <w:rPr>
          <w:sz w:val="28"/>
        </w:rPr>
        <w:t>;</w:t>
      </w:r>
    </w:p>
    <w:p w:rsidR="00FA38F6" w:rsidRDefault="00FA38F6" w:rsidP="00FA38F6">
      <w:pPr>
        <w:spacing w:line="276" w:lineRule="auto"/>
        <w:ind w:firstLine="567"/>
        <w:jc w:val="both"/>
        <w:rPr>
          <w:sz w:val="32"/>
        </w:rPr>
      </w:pPr>
      <w:r>
        <w:rPr>
          <w:sz w:val="28"/>
        </w:rPr>
        <w:t xml:space="preserve"> - </w:t>
      </w:r>
      <w:r>
        <w:rPr>
          <w:sz w:val="28"/>
          <w:szCs w:val="26"/>
          <w:lang w:val="uk-UA"/>
        </w:rPr>
        <w:t>проведення шумових замі</w:t>
      </w:r>
      <w:proofErr w:type="gramStart"/>
      <w:r>
        <w:rPr>
          <w:sz w:val="28"/>
          <w:szCs w:val="26"/>
          <w:lang w:val="uk-UA"/>
        </w:rPr>
        <w:t>р</w:t>
      </w:r>
      <w:proofErr w:type="gramEnd"/>
      <w:r>
        <w:rPr>
          <w:sz w:val="28"/>
          <w:szCs w:val="26"/>
          <w:lang w:val="uk-UA"/>
        </w:rPr>
        <w:t>ів</w:t>
      </w:r>
      <w:r>
        <w:rPr>
          <w:sz w:val="32"/>
        </w:rPr>
        <w:t xml:space="preserve">;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</w:rPr>
        <w:t xml:space="preserve">- </w:t>
      </w:r>
      <w:r>
        <w:rPr>
          <w:sz w:val="28"/>
          <w:lang w:val="uk-UA"/>
        </w:rPr>
        <w:t>р</w:t>
      </w:r>
      <w:r>
        <w:rPr>
          <w:sz w:val="28"/>
          <w:szCs w:val="26"/>
          <w:lang w:val="uk-UA"/>
        </w:rPr>
        <w:t>озробка робочого проекту та проведення експертної оцінки</w:t>
      </w:r>
      <w:r>
        <w:rPr>
          <w:sz w:val="28"/>
        </w:rPr>
        <w:t>;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szCs w:val="26"/>
          <w:lang w:val="uk-UA"/>
        </w:rPr>
      </w:pPr>
      <w:r>
        <w:rPr>
          <w:sz w:val="28"/>
        </w:rPr>
        <w:t xml:space="preserve">- </w:t>
      </w:r>
      <w:r>
        <w:rPr>
          <w:sz w:val="28"/>
          <w:szCs w:val="26"/>
          <w:lang w:val="uk-UA"/>
        </w:rPr>
        <w:t>створення автоматизованого робочого місця (АРМ) МАСЦО;</w:t>
      </w:r>
    </w:p>
    <w:p w:rsidR="00FA38F6" w:rsidRDefault="00FA38F6" w:rsidP="00FA38F6">
      <w:pPr>
        <w:spacing w:line="276" w:lineRule="auto"/>
        <w:ind w:firstLine="567"/>
        <w:jc w:val="both"/>
        <w:rPr>
          <w:sz w:val="32"/>
          <w:szCs w:val="22"/>
          <w:lang w:val="uk-UA"/>
        </w:rPr>
      </w:pPr>
      <w:r>
        <w:rPr>
          <w:sz w:val="28"/>
          <w:szCs w:val="26"/>
          <w:lang w:val="uk-UA"/>
        </w:rPr>
        <w:t>- встановлення оповіщення відкритих територій.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Виконання Програми надасть змогу створити ефективну місцеву автоматизовану систему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про загрозу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lang w:val="uk-UA"/>
        </w:rPr>
        <w:t xml:space="preserve"> виникнення надзвичайних ситуацій. 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Відповідальні</w:t>
      </w:r>
      <w:proofErr w:type="spellEnd"/>
      <w:r>
        <w:rPr>
          <w:b/>
          <w:sz w:val="28"/>
        </w:rPr>
        <w:t xml:space="preserve"> за </w:t>
      </w:r>
      <w:proofErr w:type="spellStart"/>
      <w:r>
        <w:rPr>
          <w:b/>
          <w:sz w:val="28"/>
        </w:rPr>
        <w:t>реалізацію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Відповідальними за реалізацію Програми є </w:t>
      </w:r>
      <w:r>
        <w:rPr>
          <w:sz w:val="28"/>
          <w:szCs w:val="26"/>
          <w:lang w:val="uk-UA"/>
        </w:rPr>
        <w:t>Вербська сільська рада.</w:t>
      </w: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</w:p>
    <w:p w:rsidR="00FA38F6" w:rsidRDefault="00FA38F6" w:rsidP="00FA38F6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VII</w:t>
      </w:r>
      <w:r>
        <w:rPr>
          <w:b/>
          <w:sz w:val="28"/>
          <w:lang w:val="uk-UA"/>
        </w:rPr>
        <w:t>. Розрахунок очікуваних результатів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Виконання Програми дасть змогу забезпечити 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підприємств, установ, організацій та населення з урахуванням новітніх інформаційно-телекомунікаційних технологій та змін, що відбулися у суспільстві.</w:t>
      </w:r>
    </w:p>
    <w:p w:rsidR="00FA38F6" w:rsidRDefault="00FA38F6" w:rsidP="00FA38F6">
      <w:pPr>
        <w:spacing w:line="276" w:lineRule="auto"/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ind w:firstLine="567"/>
        <w:jc w:val="both"/>
        <w:rPr>
          <w:sz w:val="28"/>
          <w:lang w:val="uk-UA"/>
        </w:rPr>
      </w:pPr>
    </w:p>
    <w:p w:rsidR="00FA38F6" w:rsidRDefault="00FA38F6" w:rsidP="00FA38F6">
      <w:pPr>
        <w:jc w:val="both"/>
        <w:rPr>
          <w:b/>
          <w:sz w:val="36"/>
          <w:szCs w:val="26"/>
          <w:lang w:val="uk-UA"/>
        </w:rPr>
      </w:pPr>
      <w:r>
        <w:rPr>
          <w:b/>
          <w:sz w:val="28"/>
          <w:lang w:val="uk-UA"/>
        </w:rPr>
        <w:t>Сільський голова                                                      Каміла КОТВІНСЬКА</w:t>
      </w:r>
    </w:p>
    <w:p w:rsidR="00FA38F6" w:rsidRDefault="00FA38F6" w:rsidP="00FA38F6">
      <w:pPr>
        <w:ind w:firstLine="567"/>
        <w:jc w:val="both"/>
        <w:rPr>
          <w:sz w:val="36"/>
          <w:szCs w:val="26"/>
          <w:lang w:val="uk-UA"/>
        </w:rPr>
      </w:pPr>
    </w:p>
    <w:p w:rsidR="00FA38F6" w:rsidRDefault="00FA38F6" w:rsidP="00FA38F6">
      <w:pPr>
        <w:ind w:firstLine="567"/>
        <w:jc w:val="both"/>
        <w:rPr>
          <w:sz w:val="36"/>
          <w:szCs w:val="26"/>
          <w:lang w:val="uk-UA"/>
        </w:rPr>
      </w:pPr>
    </w:p>
    <w:p w:rsidR="00FA38F6" w:rsidRDefault="00FA38F6" w:rsidP="00FA38F6">
      <w:pPr>
        <w:suppressAutoHyphens w:val="0"/>
        <w:autoSpaceDE/>
        <w:autoSpaceDN w:val="0"/>
        <w:spacing w:after="200" w:line="276" w:lineRule="auto"/>
        <w:rPr>
          <w:sz w:val="36"/>
          <w:szCs w:val="26"/>
          <w:lang w:val="uk-UA"/>
        </w:rPr>
      </w:pPr>
      <w:r>
        <w:rPr>
          <w:sz w:val="36"/>
          <w:szCs w:val="26"/>
          <w:lang w:val="uk-UA"/>
        </w:rPr>
        <w:br w:type="page"/>
      </w:r>
    </w:p>
    <w:p w:rsidR="00FA38F6" w:rsidRDefault="00FA38F6" w:rsidP="00FA38F6">
      <w:pPr>
        <w:suppressAutoHyphens w:val="0"/>
        <w:autoSpaceDE/>
        <w:rPr>
          <w:sz w:val="28"/>
          <w:szCs w:val="26"/>
          <w:lang w:val="uk-UA"/>
        </w:rPr>
        <w:sectPr w:rsidR="00FA38F6">
          <w:pgSz w:w="11906" w:h="16838"/>
          <w:pgMar w:top="851" w:right="851" w:bottom="851" w:left="1560" w:header="709" w:footer="709" w:gutter="0"/>
          <w:cols w:space="720"/>
        </w:sectPr>
      </w:pPr>
    </w:p>
    <w:p w:rsidR="00FA38F6" w:rsidRDefault="00FA38F6" w:rsidP="00FA38F6">
      <w:pPr>
        <w:ind w:left="10065"/>
        <w:jc w:val="both"/>
        <w:rPr>
          <w:sz w:val="28"/>
          <w:lang w:val="uk-UA"/>
        </w:rPr>
      </w:pPr>
      <w:r>
        <w:rPr>
          <w:sz w:val="28"/>
          <w:szCs w:val="26"/>
          <w:lang w:val="uk-UA"/>
        </w:rPr>
        <w:lastRenderedPageBreak/>
        <w:t xml:space="preserve">Додаток до Програми </w:t>
      </w:r>
      <w:r>
        <w:rPr>
          <w:sz w:val="28"/>
          <w:lang w:val="uk-UA"/>
        </w:rPr>
        <w:t xml:space="preserve">створення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ради на 2026-2027 роки</w:t>
      </w:r>
    </w:p>
    <w:p w:rsidR="00FA38F6" w:rsidRDefault="00FA38F6" w:rsidP="00FA38F6">
      <w:pPr>
        <w:ind w:left="10065"/>
        <w:jc w:val="both"/>
        <w:rPr>
          <w:sz w:val="28"/>
          <w:lang w:val="uk-UA"/>
        </w:rPr>
      </w:pPr>
    </w:p>
    <w:p w:rsidR="00FA38F6" w:rsidRDefault="00FA38F6" w:rsidP="00FA38F6">
      <w:pPr>
        <w:ind w:left="-142"/>
        <w:jc w:val="center"/>
        <w:rPr>
          <w:sz w:val="28"/>
          <w:lang w:val="uk-UA"/>
        </w:rPr>
      </w:pPr>
    </w:p>
    <w:p w:rsidR="00FA38F6" w:rsidRDefault="00FA38F6" w:rsidP="00FA38F6">
      <w:pPr>
        <w:ind w:left="-14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Перелік заходів і завдань </w:t>
      </w:r>
    </w:p>
    <w:p w:rsidR="00FA38F6" w:rsidRDefault="00FA38F6" w:rsidP="00FA38F6">
      <w:pPr>
        <w:ind w:left="-14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Програми створення місцевої автоматизованої системи централізованого оповіщення </w:t>
      </w:r>
    </w:p>
    <w:p w:rsidR="00FA38F6" w:rsidRDefault="00FA38F6" w:rsidP="00FA38F6">
      <w:pPr>
        <w:ind w:left="-142"/>
        <w:jc w:val="center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Вербської</w:t>
      </w:r>
      <w:proofErr w:type="spellEnd"/>
      <w:r>
        <w:rPr>
          <w:b/>
          <w:sz w:val="28"/>
          <w:lang w:val="uk-UA"/>
        </w:rPr>
        <w:t xml:space="preserve"> сільської ради на 2026-2027 роки</w:t>
      </w:r>
    </w:p>
    <w:p w:rsidR="00FA38F6" w:rsidRDefault="00FA38F6" w:rsidP="00FA38F6">
      <w:pPr>
        <w:ind w:left="-142"/>
        <w:jc w:val="center"/>
        <w:rPr>
          <w:sz w:val="28"/>
          <w:lang w:val="uk-UA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622"/>
        <w:gridCol w:w="2434"/>
        <w:gridCol w:w="2434"/>
        <w:gridCol w:w="1576"/>
        <w:gridCol w:w="1546"/>
        <w:gridCol w:w="1840"/>
        <w:gridCol w:w="1749"/>
        <w:gridCol w:w="1474"/>
        <w:gridCol w:w="1905"/>
      </w:tblGrid>
      <w:tr w:rsidR="00FA38F6" w:rsidTr="00FA38F6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№ з/п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Назва напряму діяльності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Строк виконання заходу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Виконавці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Джерела фінансування</w:t>
            </w:r>
          </w:p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Орієнтовні обсяги фінансування (вартість), </w:t>
            </w:r>
            <w:proofErr w:type="spellStart"/>
            <w:r>
              <w:rPr>
                <w:sz w:val="24"/>
                <w:szCs w:val="26"/>
                <w:lang w:val="uk-UA"/>
              </w:rPr>
              <w:t>тис.грн</w:t>
            </w:r>
            <w:proofErr w:type="spellEnd"/>
            <w:r>
              <w:rPr>
                <w:sz w:val="24"/>
                <w:szCs w:val="26"/>
                <w:lang w:val="uk-UA"/>
              </w:rPr>
              <w:t>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FA38F6" w:rsidTr="00FA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RPr="00FA38F6" w:rsidTr="00FA38F6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</w:p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1.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FA38F6" w:rsidRDefault="00FA38F6">
            <w:pPr>
              <w:jc w:val="both"/>
              <w:rPr>
                <w:color w:val="FF0000"/>
                <w:sz w:val="24"/>
                <w:szCs w:val="26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Створення та будівництво місцевої автоматизованої системи централізованого оповіщення МАСЦО на базі сучасних технологій та її </w:t>
            </w:r>
            <w:r>
              <w:rPr>
                <w:sz w:val="24"/>
                <w:lang w:val="uk-UA"/>
              </w:rPr>
              <w:lastRenderedPageBreak/>
              <w:t>необхідне фінансування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lastRenderedPageBreak/>
              <w:t xml:space="preserve">Розроблення технічного завдання (завдання на проектування) на створення МАСЦО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 заходів із  здійснення своєчасного і достовірного доведення повідомлень про загрозу або виникнення надзвичайних ситуацій, проявів військової агресії до органів управління цивільного </w:t>
            </w:r>
            <w:r>
              <w:rPr>
                <w:sz w:val="24"/>
                <w:szCs w:val="24"/>
                <w:lang w:val="uk-UA"/>
              </w:rPr>
              <w:lastRenderedPageBreak/>
              <w:t>захисту, сил цивільного захисту, суб’єктів господарювання і населення та інформування про фактичну обстановку та вжиті заходи</w:t>
            </w:r>
            <w:r>
              <w:rPr>
                <w:sz w:val="28"/>
                <w:lang w:val="uk-UA"/>
              </w:rPr>
              <w:t>.</w:t>
            </w:r>
          </w:p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Проведення шумових замірів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both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Розробка робочого проекту та проведення експертної оцінки</w:t>
            </w:r>
          </w:p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Створення автоматизованого робочого місця (АРМ) МАСЦО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both"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Встановлення оповіщення відкритих територій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2026-2027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6" w:rsidRDefault="00FA38F6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F6" w:rsidRDefault="00FA38F6">
            <w:pPr>
              <w:suppressAutoHyphens w:val="0"/>
              <w:autoSpaceDE/>
              <w:rPr>
                <w:sz w:val="24"/>
                <w:szCs w:val="26"/>
                <w:lang w:val="uk-UA" w:eastAsia="en-US"/>
              </w:rPr>
            </w:pPr>
          </w:p>
        </w:tc>
      </w:tr>
      <w:tr w:rsidR="00FA38F6" w:rsidTr="00FA38F6"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lastRenderedPageBreak/>
              <w:t xml:space="preserve">Разом за Програмою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center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F6" w:rsidRDefault="00FA38F6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</w:tr>
    </w:tbl>
    <w:p w:rsidR="00FA38F6" w:rsidRDefault="00FA38F6" w:rsidP="00FA38F6">
      <w:pPr>
        <w:ind w:left="-142"/>
        <w:jc w:val="both"/>
        <w:rPr>
          <w:sz w:val="24"/>
          <w:szCs w:val="26"/>
          <w:lang w:val="uk-UA" w:eastAsia="en-US"/>
        </w:rPr>
      </w:pPr>
    </w:p>
    <w:p w:rsidR="00FA38F6" w:rsidRDefault="00FA38F6" w:rsidP="00FA38F6">
      <w:pPr>
        <w:ind w:left="-142"/>
        <w:jc w:val="both"/>
        <w:rPr>
          <w:sz w:val="24"/>
          <w:szCs w:val="26"/>
          <w:lang w:val="uk-UA"/>
        </w:rPr>
      </w:pPr>
    </w:p>
    <w:p w:rsidR="00FA38F6" w:rsidRDefault="00FA38F6" w:rsidP="00FA38F6">
      <w:pPr>
        <w:ind w:left="-142"/>
        <w:jc w:val="both"/>
        <w:rPr>
          <w:sz w:val="24"/>
          <w:szCs w:val="26"/>
          <w:lang w:val="uk-UA"/>
        </w:rPr>
      </w:pPr>
    </w:p>
    <w:p w:rsidR="00FA38F6" w:rsidRDefault="00FA38F6" w:rsidP="00FA38F6">
      <w:pPr>
        <w:ind w:left="-142"/>
        <w:jc w:val="both"/>
        <w:rPr>
          <w:sz w:val="24"/>
          <w:szCs w:val="26"/>
          <w:lang w:val="uk-UA"/>
        </w:rPr>
      </w:pPr>
    </w:p>
    <w:p w:rsidR="00F363D0" w:rsidRDefault="00FA38F6" w:rsidP="00FA38F6">
      <w:pPr>
        <w:pStyle w:val="a3"/>
        <w:jc w:val="center"/>
      </w:pPr>
      <w:r>
        <w:rPr>
          <w:b/>
          <w:sz w:val="28"/>
          <w:lang w:val="uk-UA"/>
        </w:rPr>
        <w:t>Сільський голова                                                                                                                        Каміла КОТВІНСЬКА</w:t>
      </w:r>
    </w:p>
    <w:sectPr w:rsidR="00F363D0" w:rsidSect="00FA38F6">
      <w:pgSz w:w="16838" w:h="11906" w:orient="landscape"/>
      <w:pgMar w:top="992" w:right="709" w:bottom="1701" w:left="90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715E65"/>
    <w:rsid w:val="00A6330E"/>
    <w:rsid w:val="00B83FB8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2026-05-28T12:57:00Z</dcterms:created>
  <dcterms:modified xsi:type="dcterms:W3CDTF">2026-05-28T12:57:00Z</dcterms:modified>
</cp:coreProperties>
</file>