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F8" w:rsidRPr="001B66FB" w:rsidRDefault="00DA32F8" w:rsidP="00DA32F8">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DA32F8" w:rsidRPr="009C2F49" w:rsidRDefault="00DA32F8" w:rsidP="00DA32F8">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DA32F8" w:rsidRPr="001B66FB" w:rsidRDefault="00DA32F8" w:rsidP="00DA32F8">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DA32F8" w:rsidRPr="001B66FB" w:rsidRDefault="00DA32F8" w:rsidP="00DA32F8">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DA32F8" w:rsidRPr="00CD500E" w:rsidRDefault="00DA32F8" w:rsidP="00DA32F8">
      <w:pPr>
        <w:pStyle w:val="a3"/>
        <w:jc w:val="center"/>
        <w:rPr>
          <w:rFonts w:ascii="Times New Roman" w:hAnsi="Times New Roman"/>
          <w:noProof/>
          <w:sz w:val="28"/>
          <w:szCs w:val="28"/>
          <w:lang w:val="uk-UA"/>
        </w:rPr>
      </w:pPr>
    </w:p>
    <w:p w:rsidR="00DA32F8" w:rsidRPr="00287718" w:rsidRDefault="00DA32F8" w:rsidP="00DA32F8">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DA32F8" w:rsidRPr="002C336D" w:rsidRDefault="00DA32F8" w:rsidP="00DA32F8">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DA32F8" w:rsidRPr="00935E66" w:rsidTr="00D45E7D">
        <w:tc>
          <w:tcPr>
            <w:tcW w:w="4786" w:type="dxa"/>
          </w:tcPr>
          <w:p w:rsidR="00DA32F8" w:rsidRPr="00587BE1" w:rsidRDefault="00DA32F8" w:rsidP="00D45E7D">
            <w:pPr>
              <w:pStyle w:val="a3"/>
              <w:spacing w:line="276" w:lineRule="auto"/>
              <w:jc w:val="both"/>
              <w:rPr>
                <w:b/>
                <w:sz w:val="28"/>
                <w:szCs w:val="28"/>
              </w:rPr>
            </w:pPr>
            <w:r>
              <w:rPr>
                <w:rFonts w:ascii="Times New Roman" w:hAnsi="Times New Roman"/>
                <w:b/>
                <w:sz w:val="28"/>
                <w:szCs w:val="28"/>
              </w:rPr>
              <w:t>Про затвердження Положення про податок на нерухоме майно,</w:t>
            </w:r>
            <w:r>
              <w:rPr>
                <w:rFonts w:ascii="Times New Roman" w:hAnsi="Times New Roman"/>
                <w:b/>
                <w:sz w:val="28"/>
                <w:szCs w:val="28"/>
                <w:lang w:val="uk-UA"/>
              </w:rPr>
              <w:t xml:space="preserve"> </w:t>
            </w:r>
            <w:r>
              <w:rPr>
                <w:rFonts w:ascii="Times New Roman" w:hAnsi="Times New Roman"/>
                <w:b/>
                <w:sz w:val="28"/>
                <w:szCs w:val="28"/>
              </w:rPr>
              <w:t>відмінне від земельної ділянки на 2026 рік</w:t>
            </w:r>
          </w:p>
        </w:tc>
      </w:tr>
    </w:tbl>
    <w:p w:rsidR="00DA32F8" w:rsidRPr="00935E66" w:rsidRDefault="00DA32F8" w:rsidP="00DA32F8">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DA32F8" w:rsidRPr="00B57796" w:rsidRDefault="00DA32F8" w:rsidP="00DA32F8">
      <w:pPr>
        <w:shd w:val="clear" w:color="auto" w:fill="FFFFFF"/>
        <w:spacing w:line="276" w:lineRule="auto"/>
        <w:ind w:firstLine="567"/>
        <w:jc w:val="both"/>
        <w:rPr>
          <w:sz w:val="28"/>
          <w:szCs w:val="28"/>
          <w:lang w:val="uk-UA"/>
        </w:rPr>
      </w:pPr>
      <w:r w:rsidRPr="00B57796">
        <w:rPr>
          <w:sz w:val="28"/>
          <w:szCs w:val="28"/>
          <w:lang w:val="uk-UA"/>
        </w:rPr>
        <w:t>Керуючись статтею 266 Податкового кодексу України, змінами до Податкового кодексу України, які внесені Законами України від 20.12.2016 р. № 1791-</w:t>
      </w:r>
      <w:r>
        <w:rPr>
          <w:sz w:val="28"/>
          <w:szCs w:val="28"/>
        </w:rPr>
        <w:t>VIII</w:t>
      </w:r>
      <w:r w:rsidRPr="00B57796">
        <w:rPr>
          <w:sz w:val="28"/>
          <w:szCs w:val="28"/>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1797-УІІІ «Про внесення змін до Податкового кодексу України щодо покращення інвестиційного клімату в Україні», наказом Міністерства економіки Укра</w:t>
      </w:r>
      <w:r>
        <w:rPr>
          <w:sz w:val="28"/>
          <w:szCs w:val="28"/>
          <w:lang w:val="uk-UA"/>
        </w:rPr>
        <w:t xml:space="preserve">їни від 16.05.2023 року № 3573 </w:t>
      </w:r>
      <w:r w:rsidRPr="00B57796">
        <w:rPr>
          <w:sz w:val="28"/>
          <w:szCs w:val="28"/>
          <w:lang w:val="uk-UA"/>
        </w:rPr>
        <w:t>та пунктом 24 частини</w:t>
      </w:r>
      <w:r>
        <w:rPr>
          <w:sz w:val="28"/>
          <w:szCs w:val="28"/>
          <w:lang w:val="uk-UA"/>
        </w:rPr>
        <w:t xml:space="preserve"> першої статті 26 </w:t>
      </w:r>
      <w:r w:rsidRPr="00B57796">
        <w:rPr>
          <w:sz w:val="28"/>
          <w:szCs w:val="28"/>
          <w:lang w:val="uk-UA"/>
        </w:rPr>
        <w:t xml:space="preserve">Закону України "Про місцеве самоврядування </w:t>
      </w:r>
      <w:r>
        <w:rPr>
          <w:sz w:val="28"/>
          <w:szCs w:val="28"/>
          <w:lang w:val="uk-UA"/>
        </w:rPr>
        <w:t xml:space="preserve">в Україні", Вербська сільська </w:t>
      </w:r>
      <w:r w:rsidRPr="00B57796">
        <w:rPr>
          <w:sz w:val="28"/>
          <w:szCs w:val="28"/>
          <w:lang w:val="uk-UA"/>
        </w:rPr>
        <w:t>рада</w:t>
      </w:r>
    </w:p>
    <w:p w:rsidR="00DA32F8" w:rsidRPr="00587BE1" w:rsidRDefault="00DA32F8" w:rsidP="00DA32F8">
      <w:pPr>
        <w:shd w:val="clear" w:color="auto" w:fill="FFFFFF"/>
        <w:spacing w:line="276" w:lineRule="auto"/>
        <w:ind w:firstLine="567"/>
        <w:jc w:val="both"/>
        <w:rPr>
          <w:sz w:val="28"/>
          <w:szCs w:val="28"/>
          <w:lang w:val="uk-UA"/>
        </w:rPr>
      </w:pPr>
    </w:p>
    <w:p w:rsidR="00DA32F8" w:rsidRPr="008C6760" w:rsidRDefault="00DA32F8" w:rsidP="00DA32F8">
      <w:pPr>
        <w:spacing w:line="276" w:lineRule="auto"/>
        <w:ind w:hanging="284"/>
        <w:jc w:val="center"/>
        <w:rPr>
          <w:sz w:val="28"/>
          <w:szCs w:val="28"/>
        </w:rPr>
      </w:pPr>
      <w:r w:rsidRPr="008C6760">
        <w:rPr>
          <w:sz w:val="28"/>
          <w:szCs w:val="28"/>
        </w:rPr>
        <w:t>ВИРІШИЛА:</w:t>
      </w:r>
    </w:p>
    <w:p w:rsidR="00DA32F8" w:rsidRDefault="00DA32F8" w:rsidP="00DA32F8">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Затвердити Положення про справляння ставок та пільг із сплати податку на нерухоме майно, відмінне від земельної ділянки на 202</w:t>
      </w:r>
      <w:r>
        <w:rPr>
          <w:sz w:val="28"/>
          <w:szCs w:val="28"/>
        </w:rPr>
        <w:t>6</w:t>
      </w:r>
      <w:r>
        <w:rPr>
          <w:sz w:val="28"/>
          <w:szCs w:val="28"/>
          <w:lang w:val="uk-UA"/>
        </w:rPr>
        <w:t xml:space="preserve"> рік згідно з додатком 1, додатком 2, додатком 3.</w:t>
      </w:r>
    </w:p>
    <w:p w:rsidR="00DA32F8" w:rsidRDefault="00DA32F8" w:rsidP="00DA32F8">
      <w:pPr>
        <w:pStyle w:val="a7"/>
        <w:numPr>
          <w:ilvl w:val="0"/>
          <w:numId w:val="1"/>
        </w:numPr>
        <w:autoSpaceDN w:val="0"/>
        <w:spacing w:before="0" w:beforeAutospacing="0" w:after="0" w:afterAutospacing="0" w:line="276" w:lineRule="auto"/>
        <w:ind w:left="284" w:hanging="284"/>
        <w:contextualSpacing/>
        <w:jc w:val="both"/>
        <w:rPr>
          <w:sz w:val="28"/>
          <w:szCs w:val="28"/>
          <w:lang w:val="uk-UA"/>
        </w:rPr>
      </w:pPr>
      <w:r>
        <w:rPr>
          <w:sz w:val="28"/>
          <w:szCs w:val="28"/>
          <w:lang w:val="uk-UA"/>
        </w:rPr>
        <w:t>Це рішення набирає чинності з дня його офіційного оприлюднення та застосовується з 1 січня 202</w:t>
      </w:r>
      <w:r>
        <w:rPr>
          <w:sz w:val="28"/>
          <w:szCs w:val="28"/>
        </w:rPr>
        <w:t>6</w:t>
      </w:r>
      <w:r>
        <w:rPr>
          <w:sz w:val="28"/>
          <w:szCs w:val="28"/>
          <w:lang w:val="uk-UA"/>
        </w:rPr>
        <w:t xml:space="preserve"> року. </w:t>
      </w:r>
    </w:p>
    <w:p w:rsidR="00DA32F8" w:rsidRPr="00B57796" w:rsidRDefault="00DA32F8" w:rsidP="00DA32F8">
      <w:pPr>
        <w:pStyle w:val="a3"/>
        <w:numPr>
          <w:ilvl w:val="0"/>
          <w:numId w:val="1"/>
        </w:numPr>
        <w:spacing w:line="276" w:lineRule="auto"/>
        <w:ind w:left="284" w:hanging="284"/>
        <w:jc w:val="both"/>
        <w:rPr>
          <w:rFonts w:ascii="Times New Roman" w:hAnsi="Times New Roman"/>
          <w:sz w:val="28"/>
          <w:szCs w:val="28"/>
          <w:lang w:val="uk-UA"/>
        </w:rPr>
      </w:pPr>
      <w:r w:rsidRPr="00B57796">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lang w:val="uk-UA"/>
        </w:rPr>
        <w:t xml:space="preserve"> (Аркадій СЕМЕНЮК).</w:t>
      </w:r>
    </w:p>
    <w:p w:rsidR="00DA32F8" w:rsidRDefault="00DA32F8" w:rsidP="00DA32F8">
      <w:pPr>
        <w:pStyle w:val="a3"/>
        <w:spacing w:line="276" w:lineRule="auto"/>
        <w:ind w:firstLine="567"/>
        <w:jc w:val="both"/>
        <w:rPr>
          <w:rFonts w:ascii="Times New Roman" w:hAnsi="Times New Roman"/>
          <w:sz w:val="28"/>
          <w:szCs w:val="28"/>
          <w:lang w:val="uk-UA"/>
        </w:rPr>
      </w:pPr>
    </w:p>
    <w:p w:rsidR="00DA32F8" w:rsidRDefault="00DA32F8" w:rsidP="00DA32F8">
      <w:pPr>
        <w:pStyle w:val="a3"/>
        <w:spacing w:line="276" w:lineRule="auto"/>
        <w:ind w:firstLine="567"/>
        <w:jc w:val="both"/>
        <w:rPr>
          <w:rFonts w:ascii="Times New Roman" w:hAnsi="Times New Roman"/>
          <w:sz w:val="28"/>
          <w:szCs w:val="28"/>
          <w:lang w:val="uk-UA"/>
        </w:rPr>
      </w:pPr>
    </w:p>
    <w:p w:rsidR="00DA32F8" w:rsidRPr="00485B7C" w:rsidRDefault="00DA32F8" w:rsidP="00DA32F8">
      <w:pPr>
        <w:pStyle w:val="a3"/>
        <w:spacing w:line="276" w:lineRule="auto"/>
        <w:ind w:firstLine="567"/>
        <w:jc w:val="both"/>
        <w:rPr>
          <w:rFonts w:ascii="Times New Roman" w:hAnsi="Times New Roman"/>
          <w:sz w:val="28"/>
          <w:szCs w:val="28"/>
          <w:lang w:val="uk-UA"/>
        </w:rPr>
      </w:pPr>
    </w:p>
    <w:p w:rsidR="00DA32F8" w:rsidRDefault="00DA32F8" w:rsidP="00DA32F8">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DA32F8" w:rsidRDefault="00DA32F8" w:rsidP="00DA32F8">
      <w:pPr>
        <w:suppressAutoHyphens w:val="0"/>
        <w:autoSpaceDE/>
        <w:spacing w:after="200" w:line="276" w:lineRule="auto"/>
        <w:rPr>
          <w:rFonts w:eastAsia="Calibri"/>
          <w:b/>
          <w:sz w:val="28"/>
          <w:szCs w:val="28"/>
          <w:lang w:val="uk-UA"/>
        </w:rPr>
      </w:pPr>
      <w:r>
        <w:rPr>
          <w:rFonts w:eastAsia="Calibri"/>
          <w:b/>
          <w:sz w:val="28"/>
          <w:szCs w:val="28"/>
          <w:lang w:val="uk-UA"/>
        </w:rPr>
        <w:lastRenderedPageBreak/>
        <w:br w:type="page"/>
      </w:r>
    </w:p>
    <w:p w:rsidR="00DA32F8" w:rsidRPr="00B57796" w:rsidRDefault="00DA32F8" w:rsidP="00DA32F8">
      <w:pPr>
        <w:pStyle w:val="10"/>
        <w:tabs>
          <w:tab w:val="left" w:pos="5670"/>
        </w:tabs>
        <w:spacing w:line="276" w:lineRule="auto"/>
        <w:ind w:left="5670"/>
        <w:rPr>
          <w:rFonts w:ascii="Times New Roman" w:hAnsi="Times New Roman" w:cs="Times New Roman"/>
          <w:sz w:val="28"/>
          <w:szCs w:val="28"/>
        </w:rPr>
      </w:pPr>
      <w:r w:rsidRPr="00B57796">
        <w:rPr>
          <w:rFonts w:ascii="Times New Roman" w:hAnsi="Times New Roman" w:cs="Times New Roman"/>
          <w:sz w:val="28"/>
          <w:szCs w:val="28"/>
        </w:rPr>
        <w:lastRenderedPageBreak/>
        <w:t>Додаток 1</w:t>
      </w:r>
    </w:p>
    <w:p w:rsidR="00DA32F8" w:rsidRDefault="00DA32F8" w:rsidP="00DA32F8">
      <w:pPr>
        <w:pStyle w:val="10"/>
        <w:tabs>
          <w:tab w:val="left" w:pos="5670"/>
        </w:tabs>
        <w:spacing w:line="276" w:lineRule="auto"/>
        <w:ind w:left="5670"/>
        <w:rPr>
          <w:rFonts w:ascii="Times New Roman" w:hAnsi="Times New Roman" w:cs="Times New Roman"/>
          <w:sz w:val="28"/>
          <w:szCs w:val="28"/>
        </w:rPr>
      </w:pPr>
      <w:r w:rsidRPr="00B57796">
        <w:rPr>
          <w:rFonts w:ascii="Times New Roman" w:hAnsi="Times New Roman" w:cs="Times New Roman"/>
          <w:sz w:val="28"/>
          <w:szCs w:val="28"/>
        </w:rPr>
        <w:t>до рішення</w:t>
      </w:r>
      <w:r>
        <w:rPr>
          <w:rFonts w:ascii="Times New Roman" w:hAnsi="Times New Roman" w:cs="Times New Roman"/>
          <w:sz w:val="28"/>
          <w:szCs w:val="28"/>
        </w:rPr>
        <w:t xml:space="preserve"> сесії</w:t>
      </w:r>
      <w:r w:rsidRPr="00B57796">
        <w:rPr>
          <w:rFonts w:ascii="Times New Roman" w:hAnsi="Times New Roman" w:cs="Times New Roman"/>
          <w:sz w:val="28"/>
          <w:szCs w:val="28"/>
        </w:rPr>
        <w:t xml:space="preserve"> </w:t>
      </w:r>
    </w:p>
    <w:p w:rsidR="00DA32F8" w:rsidRPr="00B57796" w:rsidRDefault="00DA32F8" w:rsidP="00DA32F8">
      <w:pPr>
        <w:pStyle w:val="10"/>
        <w:tabs>
          <w:tab w:val="left" w:pos="5670"/>
        </w:tabs>
        <w:spacing w:line="276" w:lineRule="auto"/>
        <w:ind w:left="5670"/>
        <w:rPr>
          <w:rFonts w:ascii="Times New Roman" w:hAnsi="Times New Roman" w:cs="Times New Roman"/>
          <w:sz w:val="28"/>
          <w:szCs w:val="28"/>
        </w:rPr>
      </w:pPr>
      <w:r w:rsidRPr="00B57796">
        <w:rPr>
          <w:rFonts w:ascii="Times New Roman" w:hAnsi="Times New Roman" w:cs="Times New Roman"/>
          <w:sz w:val="28"/>
          <w:szCs w:val="28"/>
        </w:rPr>
        <w:t>Вербської сільської ради</w:t>
      </w:r>
    </w:p>
    <w:p w:rsidR="00DA32F8" w:rsidRPr="00B57796" w:rsidRDefault="00DA32F8" w:rsidP="00DA32F8">
      <w:pPr>
        <w:pStyle w:val="10"/>
        <w:tabs>
          <w:tab w:val="left" w:pos="5670"/>
        </w:tabs>
        <w:spacing w:line="276" w:lineRule="auto"/>
        <w:ind w:left="5670"/>
        <w:rPr>
          <w:rFonts w:ascii="Times New Roman" w:hAnsi="Times New Roman" w:cs="Times New Roman"/>
          <w:sz w:val="28"/>
          <w:szCs w:val="28"/>
        </w:rPr>
      </w:pPr>
      <w:r>
        <w:rPr>
          <w:rFonts w:ascii="Times New Roman" w:hAnsi="Times New Roman" w:cs="Times New Roman"/>
          <w:sz w:val="28"/>
          <w:szCs w:val="28"/>
        </w:rPr>
        <w:t xml:space="preserve">від </w:t>
      </w:r>
      <w:r w:rsidRPr="00B57796">
        <w:rPr>
          <w:rFonts w:ascii="Times New Roman" w:hAnsi="Times New Roman" w:cs="Times New Roman"/>
          <w:sz w:val="28"/>
          <w:szCs w:val="28"/>
        </w:rPr>
        <w:t xml:space="preserve">11 </w:t>
      </w:r>
      <w:r>
        <w:rPr>
          <w:rFonts w:ascii="Times New Roman" w:hAnsi="Times New Roman" w:cs="Times New Roman"/>
          <w:sz w:val="28"/>
          <w:szCs w:val="28"/>
        </w:rPr>
        <w:t xml:space="preserve">червня </w:t>
      </w:r>
      <w:r w:rsidRPr="00B57796">
        <w:rPr>
          <w:rFonts w:ascii="Times New Roman" w:hAnsi="Times New Roman" w:cs="Times New Roman"/>
          <w:sz w:val="28"/>
          <w:szCs w:val="28"/>
        </w:rPr>
        <w:t>2025 р. №</w:t>
      </w:r>
    </w:p>
    <w:p w:rsidR="00DA32F8" w:rsidRPr="00B57796" w:rsidRDefault="00DA32F8" w:rsidP="00DA32F8">
      <w:pPr>
        <w:rPr>
          <w:sz w:val="28"/>
          <w:szCs w:val="28"/>
          <w:lang w:val="uk-UA"/>
        </w:rPr>
      </w:pPr>
      <w:r w:rsidRPr="00B57796">
        <w:rPr>
          <w:sz w:val="28"/>
          <w:szCs w:val="28"/>
          <w:lang w:val="uk-UA"/>
        </w:rPr>
        <w:t xml:space="preserve">                                                                                                                          </w:t>
      </w:r>
    </w:p>
    <w:p w:rsidR="00DA32F8" w:rsidRDefault="00DA32F8" w:rsidP="00DA32F8">
      <w:pPr>
        <w:jc w:val="center"/>
        <w:rPr>
          <w:b/>
          <w:sz w:val="28"/>
          <w:szCs w:val="28"/>
        </w:rPr>
      </w:pPr>
      <w:r>
        <w:rPr>
          <w:b/>
          <w:sz w:val="28"/>
          <w:szCs w:val="28"/>
        </w:rPr>
        <w:t>П О Л О Ж Е Н Н Я</w:t>
      </w:r>
    </w:p>
    <w:p w:rsidR="00DA32F8" w:rsidRDefault="00DA32F8" w:rsidP="00DA32F8">
      <w:pPr>
        <w:jc w:val="center"/>
        <w:rPr>
          <w:b/>
          <w:sz w:val="28"/>
          <w:szCs w:val="28"/>
        </w:rPr>
      </w:pPr>
      <w:r>
        <w:rPr>
          <w:b/>
          <w:sz w:val="28"/>
          <w:szCs w:val="28"/>
        </w:rPr>
        <w:t>про податок на нерухоме майно, відмінне від земельної ділянки,</w:t>
      </w:r>
    </w:p>
    <w:p w:rsidR="00DA32F8" w:rsidRDefault="00DA32F8" w:rsidP="00DA32F8">
      <w:pPr>
        <w:jc w:val="center"/>
        <w:rPr>
          <w:b/>
          <w:sz w:val="28"/>
          <w:szCs w:val="28"/>
        </w:rPr>
      </w:pPr>
      <w:r>
        <w:rPr>
          <w:b/>
          <w:sz w:val="28"/>
          <w:szCs w:val="28"/>
        </w:rPr>
        <w:t>на території  Вербської сільської ради</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1. Загальні положення</w:t>
      </w:r>
    </w:p>
    <w:p w:rsidR="00DA32F8" w:rsidRDefault="00DA32F8" w:rsidP="00DA32F8">
      <w:pPr>
        <w:pStyle w:val="StyleZakonu0"/>
        <w:spacing w:after="0" w:line="276"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t>1.1. Положення про податок на нерухоме майно, відмінне від земельної ділянки, на території Вербської сільської ради (далі – Положення) розроблено на основі Податкового кодексу України, затвердженого 02 грудня 2010 року з наступними змінами та доповненнями, Закону України «Про внесення змін до Податкового кодексу України та деяких законодавчих актів  України щодо податкової реформи» від 28.12.2014р. №71</w:t>
      </w:r>
      <w:r>
        <w:rPr>
          <w:rFonts w:ascii="Times New Roman" w:hAnsi="Times New Roman" w:cs="Times New Roman"/>
          <w:sz w:val="28"/>
          <w:szCs w:val="28"/>
        </w:rPr>
        <w:sym w:font="Symbol" w:char="002D"/>
      </w:r>
      <w:r>
        <w:rPr>
          <w:rFonts w:ascii="Times New Roman" w:hAnsi="Times New Roman" w:cs="Times New Roman"/>
          <w:sz w:val="28"/>
          <w:szCs w:val="28"/>
        </w:rPr>
        <w:t>VІІІ.</w:t>
      </w:r>
    </w:p>
    <w:p w:rsidR="00DA32F8" w:rsidRDefault="00DA32F8" w:rsidP="00DA32F8">
      <w:pPr>
        <w:spacing w:line="276" w:lineRule="auto"/>
        <w:jc w:val="both"/>
        <w:rPr>
          <w:sz w:val="28"/>
          <w:szCs w:val="28"/>
          <w:lang w:eastAsia="ru-RU"/>
        </w:rPr>
      </w:pPr>
      <w:r>
        <w:rPr>
          <w:sz w:val="28"/>
          <w:szCs w:val="28"/>
        </w:rPr>
        <w:t>1.2. Це Положення є обов’язковим до виконання юридичними та фізичними особами на території Вербської сільської ради.</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2. Платники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2.1. Платниками податку є фізичні та юридичні особи, в тому числі нерезиденти, які є власниками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розміщеної на території Вербської сільської ради.</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2.2. Визначення платників податку в разі перебування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у спільній частковій або спільній сумісній власності кількох осіб:</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а)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частковій власності кількох осіб, платником податку є кожна з цих осіб за належну їй частку;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б)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в)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3. Об'єкт оподаткування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3.1. Об'єктом оподаткування є об'єкт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в тому числі його частка.</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lastRenderedPageBreak/>
        <w:t>3.2. Не є об'єктом оподаткування: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а) об'єкти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в) будівлі дитячих будинків сімейного типу;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г) гуртожитки;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ґ) житлова нерухомість, непридатна для проживання, в тому числі у зв’язку з аварійним станом, визнана такою згідно з рішенням сільської ради;</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є) будівлі промисловості, зокрема виробничі корпуси, цехи, складські приміщення промислових підприємств;</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DA32F8" w:rsidRDefault="00DA32F8" w:rsidP="00DA32F8">
      <w:pPr>
        <w:pStyle w:val="a3"/>
        <w:spacing w:line="276" w:lineRule="auto"/>
        <w:jc w:val="both"/>
      </w:pPr>
      <w:r>
        <w:rPr>
          <w:rFonts w:ascii="Times New Roman" w:hAnsi="Times New Roman"/>
          <w:sz w:val="28"/>
          <w:szCs w:val="28"/>
        </w:rPr>
        <w:t>и)  об’єкти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ситуаціями (положеннями</w:t>
      </w:r>
      <w:r>
        <w:t>).</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 xml:space="preserve"> Розділ 4. База оподаткування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4.1. Базою оподаткування є загальна площа об'єкта житлової та нежитлової нерухомості, в тому числі його часток.</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4.2. 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lastRenderedPageBreak/>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4.4. 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 </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5. Пільги із сплати податку</w:t>
      </w:r>
    </w:p>
    <w:p w:rsidR="00DA32F8" w:rsidRDefault="00DA32F8" w:rsidP="00DA32F8">
      <w:pPr>
        <w:spacing w:line="276" w:lineRule="auto"/>
        <w:jc w:val="both"/>
        <w:rPr>
          <w:sz w:val="28"/>
          <w:szCs w:val="28"/>
        </w:rPr>
      </w:pPr>
      <w:r>
        <w:rPr>
          <w:sz w:val="28"/>
          <w:szCs w:val="28"/>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 – додаток 2.</w:t>
      </w:r>
    </w:p>
    <w:p w:rsidR="00DA32F8" w:rsidRDefault="00DA32F8" w:rsidP="00DA32F8">
      <w:pPr>
        <w:spacing w:line="276" w:lineRule="auto"/>
        <w:jc w:val="both"/>
        <w:rPr>
          <w:sz w:val="28"/>
          <w:szCs w:val="28"/>
        </w:rPr>
      </w:pPr>
    </w:p>
    <w:p w:rsidR="00DA32F8" w:rsidRDefault="00DA32F8" w:rsidP="00DA32F8">
      <w:pPr>
        <w:spacing w:line="276" w:lineRule="auto"/>
        <w:jc w:val="center"/>
        <w:rPr>
          <w:b/>
          <w:sz w:val="28"/>
          <w:szCs w:val="28"/>
        </w:rPr>
      </w:pPr>
      <w:r>
        <w:rPr>
          <w:b/>
          <w:sz w:val="28"/>
          <w:szCs w:val="28"/>
        </w:rPr>
        <w:t>Розділ 6. Ставка податку</w:t>
      </w:r>
    </w:p>
    <w:p w:rsidR="00DA32F8" w:rsidRDefault="00DA32F8" w:rsidP="00DA32F8">
      <w:pPr>
        <w:spacing w:line="276" w:lineRule="auto"/>
        <w:jc w:val="both"/>
        <w:rPr>
          <w:sz w:val="28"/>
          <w:szCs w:val="28"/>
        </w:rPr>
      </w:pPr>
      <w:r>
        <w:rPr>
          <w:sz w:val="28"/>
          <w:szCs w:val="28"/>
        </w:rPr>
        <w:t xml:space="preserve">6.1. Ставки податку для об’єктів житлової та нежитлової нерухомості встановлюються за рішенням Вербської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rPr>
          <w:t>1 кв. метр</w:t>
        </w:r>
      </w:smartTag>
      <w:r>
        <w:rPr>
          <w:sz w:val="28"/>
          <w:szCs w:val="28"/>
        </w:rPr>
        <w:t xml:space="preserve"> бази оподаткування, додаток 1.</w:t>
      </w:r>
    </w:p>
    <w:p w:rsidR="00DA32F8" w:rsidRDefault="00DA32F8" w:rsidP="00DA32F8">
      <w:pPr>
        <w:spacing w:line="276" w:lineRule="auto"/>
        <w:jc w:val="both"/>
        <w:rPr>
          <w:sz w:val="28"/>
          <w:szCs w:val="28"/>
        </w:rPr>
      </w:pPr>
    </w:p>
    <w:p w:rsidR="00DA32F8" w:rsidRDefault="00DA32F8" w:rsidP="00DA32F8">
      <w:pPr>
        <w:jc w:val="center"/>
        <w:rPr>
          <w:b/>
          <w:sz w:val="28"/>
          <w:szCs w:val="28"/>
        </w:rPr>
      </w:pPr>
      <w:r>
        <w:rPr>
          <w:b/>
          <w:sz w:val="28"/>
          <w:szCs w:val="28"/>
        </w:rPr>
        <w:t>Розділ 7. Податковий період</w:t>
      </w:r>
    </w:p>
    <w:p w:rsidR="00DA32F8" w:rsidRDefault="00DA32F8" w:rsidP="00DA32F8">
      <w:pPr>
        <w:jc w:val="both"/>
        <w:rPr>
          <w:sz w:val="28"/>
          <w:szCs w:val="28"/>
        </w:rPr>
      </w:pPr>
      <w:r>
        <w:rPr>
          <w:sz w:val="28"/>
          <w:szCs w:val="28"/>
        </w:rPr>
        <w:t>7.1. Базовий податковий (звітний) період дорівнює  календарному року.</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8. Порядок обчислення суми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б) за наявності у власності 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lastRenderedPageBreak/>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п.5.1. розділу 5 цього Положення, та відповідної ставки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8.2. Податкове/податкові повідомлення-рішення про сплату суми/сум податку, обчисленого згідно з пунктом 8.1. розділу 8 цього Положення та відповідні платіжні реквізити, зокрема, Вербської сільської ради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lastRenderedPageBreak/>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 об’єктів житлової та/або нежитлової нерухомості, в тому числі їх часток, що перебувають у власності платника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розміру загальної площі об’єктів житлової та/або нежитлової нерухомості, що перебувають у власності платника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 права на користування пільгою із сплати податку; </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розміру ставки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нарахованої суми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8.4.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набрало чинності це положення,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Попереднє податкове повідомлення-рішення вважається скасованим (відкликаним).</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8.5. Платники податку - юридичні особи самостійно обчислюють суму податку станом на 1 січня звітного року і до 20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законом, з розбивкою річної суми рівними частками поквартально.</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DA32F8" w:rsidRDefault="00DA32F8" w:rsidP="00DA32F8">
      <w:pPr>
        <w:jc w:val="both"/>
        <w:rPr>
          <w:sz w:val="28"/>
          <w:szCs w:val="28"/>
        </w:rPr>
      </w:pPr>
    </w:p>
    <w:p w:rsidR="00DA32F8" w:rsidRDefault="00DA32F8" w:rsidP="00DA32F8">
      <w:pPr>
        <w:jc w:val="center"/>
        <w:rPr>
          <w:b/>
          <w:sz w:val="28"/>
          <w:szCs w:val="28"/>
        </w:rPr>
      </w:pPr>
      <w:r>
        <w:rPr>
          <w:b/>
          <w:sz w:val="28"/>
          <w:szCs w:val="28"/>
        </w:rPr>
        <w:t>Розділ 9. Порядок обчислення сум податку в разі зміни власника об'єкта оподаткування податком</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lastRenderedPageBreak/>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9.2. 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DA32F8" w:rsidRDefault="00DA32F8" w:rsidP="00DA32F8">
      <w:pPr>
        <w:jc w:val="center"/>
        <w:rPr>
          <w:sz w:val="28"/>
          <w:szCs w:val="28"/>
        </w:rPr>
      </w:pPr>
      <w:r>
        <w:rPr>
          <w:b/>
          <w:sz w:val="28"/>
          <w:szCs w:val="28"/>
        </w:rPr>
        <w:t>Розділ 10. Порядок сплати податку</w:t>
      </w:r>
    </w:p>
    <w:p w:rsidR="00DA32F8" w:rsidRDefault="00DA32F8" w:rsidP="00DA32F8">
      <w:pPr>
        <w:spacing w:line="276" w:lineRule="auto"/>
        <w:jc w:val="both"/>
        <w:rPr>
          <w:sz w:val="28"/>
          <w:szCs w:val="28"/>
        </w:rPr>
      </w:pPr>
      <w:r>
        <w:rPr>
          <w:sz w:val="28"/>
          <w:szCs w:val="28"/>
        </w:rPr>
        <w:t xml:space="preserve">10.1. Податок сплачується за місцем розташування об'єкта  оподаткування і зараховується до бюджету Вербської сільської ради, згідно з положеннями Бюджетного кодексу України. </w:t>
      </w:r>
    </w:p>
    <w:p w:rsidR="00DA32F8" w:rsidRDefault="00DA32F8" w:rsidP="00DA32F8">
      <w:pPr>
        <w:spacing w:line="276" w:lineRule="auto"/>
        <w:jc w:val="center"/>
        <w:rPr>
          <w:sz w:val="28"/>
          <w:szCs w:val="28"/>
        </w:rPr>
      </w:pPr>
      <w:r>
        <w:rPr>
          <w:b/>
          <w:sz w:val="28"/>
          <w:szCs w:val="28"/>
        </w:rPr>
        <w:t>Розділ 11. Строки сплати податку</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11.1. Податкове зобов'язання за звітний рік з податку сплачується: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а) </w:t>
      </w:r>
      <w:r>
        <w:rPr>
          <w:rFonts w:ascii="Times New Roman" w:hAnsi="Times New Roman"/>
          <w:b/>
          <w:sz w:val="28"/>
          <w:szCs w:val="28"/>
        </w:rPr>
        <w:t>фізичними особами</w:t>
      </w:r>
      <w:r>
        <w:rPr>
          <w:rFonts w:ascii="Times New Roman" w:hAnsi="Times New Roman"/>
          <w:sz w:val="28"/>
          <w:szCs w:val="28"/>
        </w:rPr>
        <w:t xml:space="preserve"> - протягом 60 днів з дня вручення податкового повідомлення-рішення;</w:t>
      </w:r>
    </w:p>
    <w:p w:rsidR="00DA32F8" w:rsidRDefault="00DA32F8" w:rsidP="00DA32F8">
      <w:pPr>
        <w:pStyle w:val="a3"/>
        <w:spacing w:line="276" w:lineRule="auto"/>
        <w:jc w:val="both"/>
        <w:rPr>
          <w:rFonts w:ascii="Times New Roman" w:hAnsi="Times New Roman"/>
          <w:sz w:val="28"/>
          <w:szCs w:val="28"/>
        </w:rPr>
      </w:pPr>
      <w:r>
        <w:rPr>
          <w:rFonts w:ascii="Times New Roman" w:hAnsi="Times New Roman"/>
          <w:sz w:val="28"/>
          <w:szCs w:val="28"/>
        </w:rPr>
        <w:t xml:space="preserve"> б) </w:t>
      </w:r>
      <w:r>
        <w:rPr>
          <w:rFonts w:ascii="Times New Roman" w:hAnsi="Times New Roman"/>
          <w:b/>
          <w:sz w:val="28"/>
          <w:szCs w:val="28"/>
        </w:rPr>
        <w:t>юридичними особами</w:t>
      </w:r>
      <w:r>
        <w:rPr>
          <w:rFonts w:ascii="Times New Roman" w:hAnsi="Times New Roman"/>
          <w:sz w:val="28"/>
          <w:szCs w:val="28"/>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DA32F8" w:rsidRDefault="00DA32F8" w:rsidP="00DA32F8">
      <w:pPr>
        <w:jc w:val="both"/>
        <w:rPr>
          <w:rFonts w:ascii="Calibri" w:hAnsi="Calibri"/>
          <w:sz w:val="22"/>
          <w:szCs w:val="22"/>
          <w:lang w:val="uk-UA"/>
        </w:rPr>
      </w:pPr>
    </w:p>
    <w:p w:rsidR="00DA32F8" w:rsidRDefault="00DA32F8" w:rsidP="00DA32F8">
      <w:pPr>
        <w:jc w:val="both"/>
        <w:rPr>
          <w:rFonts w:ascii="Calibri" w:hAnsi="Calibri"/>
          <w:sz w:val="22"/>
          <w:szCs w:val="22"/>
          <w:lang w:val="uk-UA"/>
        </w:rPr>
      </w:pPr>
    </w:p>
    <w:p w:rsidR="00DA32F8" w:rsidRDefault="00DA32F8" w:rsidP="00DA32F8">
      <w:pPr>
        <w:jc w:val="both"/>
        <w:rPr>
          <w:rFonts w:ascii="Calibri" w:hAnsi="Calibri"/>
          <w:sz w:val="22"/>
          <w:szCs w:val="22"/>
          <w:lang w:val="uk-UA"/>
        </w:rPr>
      </w:pPr>
    </w:p>
    <w:p w:rsidR="00DA32F8" w:rsidRPr="00B57796" w:rsidRDefault="00DA32F8" w:rsidP="00DA32F8">
      <w:pPr>
        <w:jc w:val="both"/>
        <w:rPr>
          <w:rFonts w:ascii="Calibri" w:hAnsi="Calibri"/>
          <w:sz w:val="22"/>
          <w:szCs w:val="22"/>
          <w:lang w:val="uk-UA"/>
        </w:rPr>
      </w:pPr>
    </w:p>
    <w:p w:rsidR="00DA32F8" w:rsidRDefault="00DA32F8" w:rsidP="00DA32F8">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DA32F8" w:rsidRDefault="00DA32F8" w:rsidP="00DA32F8">
      <w:pPr>
        <w:rPr>
          <w:sz w:val="28"/>
          <w:szCs w:val="28"/>
        </w:rPr>
      </w:pPr>
      <w:r>
        <w:rPr>
          <w:sz w:val="28"/>
          <w:szCs w:val="28"/>
        </w:rPr>
        <w:br w:type="page"/>
      </w:r>
    </w:p>
    <w:p w:rsidR="00DA32F8" w:rsidRDefault="00DA32F8" w:rsidP="00DA32F8">
      <w:pPr>
        <w:ind w:left="5670"/>
        <w:rPr>
          <w:sz w:val="28"/>
          <w:szCs w:val="28"/>
        </w:rPr>
      </w:pPr>
      <w:r>
        <w:rPr>
          <w:sz w:val="28"/>
          <w:szCs w:val="28"/>
        </w:rPr>
        <w:lastRenderedPageBreak/>
        <w:t>Додаток 2</w:t>
      </w:r>
    </w:p>
    <w:p w:rsidR="00DA32F8" w:rsidRDefault="00DA32F8" w:rsidP="00DA32F8">
      <w:pPr>
        <w:ind w:left="5670"/>
        <w:rPr>
          <w:sz w:val="28"/>
          <w:szCs w:val="28"/>
          <w:lang w:val="uk-UA"/>
        </w:rPr>
      </w:pPr>
      <w:r>
        <w:rPr>
          <w:sz w:val="28"/>
          <w:szCs w:val="28"/>
        </w:rPr>
        <w:t>до рішення</w:t>
      </w:r>
      <w:r>
        <w:rPr>
          <w:sz w:val="28"/>
          <w:szCs w:val="28"/>
          <w:lang w:val="uk-UA"/>
        </w:rPr>
        <w:t xml:space="preserve"> сесії </w:t>
      </w:r>
    </w:p>
    <w:p w:rsidR="00DA32F8" w:rsidRDefault="00DA32F8" w:rsidP="00DA32F8">
      <w:pPr>
        <w:ind w:left="5670"/>
        <w:rPr>
          <w:sz w:val="28"/>
          <w:szCs w:val="28"/>
        </w:rPr>
      </w:pPr>
      <w:r>
        <w:rPr>
          <w:sz w:val="28"/>
          <w:szCs w:val="28"/>
          <w:lang w:val="uk-UA"/>
        </w:rPr>
        <w:t>Вербської</w:t>
      </w:r>
      <w:r>
        <w:rPr>
          <w:sz w:val="28"/>
          <w:szCs w:val="28"/>
        </w:rPr>
        <w:t xml:space="preserve"> сільської ради</w:t>
      </w:r>
    </w:p>
    <w:p w:rsidR="00DA32F8" w:rsidRDefault="00DA32F8" w:rsidP="00DA32F8">
      <w:pPr>
        <w:ind w:left="5670"/>
        <w:rPr>
          <w:sz w:val="28"/>
          <w:szCs w:val="28"/>
        </w:rPr>
      </w:pPr>
      <w:r>
        <w:rPr>
          <w:sz w:val="28"/>
          <w:szCs w:val="28"/>
        </w:rPr>
        <w:t xml:space="preserve">від </w:t>
      </w:r>
      <w:r w:rsidRPr="00B57796">
        <w:rPr>
          <w:sz w:val="28"/>
          <w:szCs w:val="28"/>
        </w:rPr>
        <w:t xml:space="preserve">11 </w:t>
      </w:r>
      <w:r>
        <w:rPr>
          <w:sz w:val="28"/>
          <w:szCs w:val="28"/>
        </w:rPr>
        <w:t>червня  202</w:t>
      </w:r>
      <w:r w:rsidRPr="00B57796">
        <w:rPr>
          <w:sz w:val="28"/>
          <w:szCs w:val="28"/>
        </w:rPr>
        <w:t>5</w:t>
      </w:r>
      <w:r>
        <w:rPr>
          <w:sz w:val="28"/>
          <w:szCs w:val="28"/>
        </w:rPr>
        <w:t xml:space="preserve"> року № </w:t>
      </w:r>
    </w:p>
    <w:p w:rsidR="00DA32F8" w:rsidRDefault="00DA32F8" w:rsidP="00DA32F8">
      <w:pPr>
        <w:jc w:val="both"/>
        <w:rPr>
          <w:sz w:val="28"/>
          <w:szCs w:val="28"/>
        </w:rPr>
      </w:pPr>
    </w:p>
    <w:p w:rsidR="00DA32F8" w:rsidRPr="00B57796" w:rsidRDefault="00DA32F8" w:rsidP="00DA32F8">
      <w:pPr>
        <w:jc w:val="both"/>
        <w:rPr>
          <w:rFonts w:ascii="Calibri" w:hAnsi="Calibri"/>
          <w:sz w:val="28"/>
          <w:szCs w:val="28"/>
        </w:rPr>
      </w:pPr>
    </w:p>
    <w:p w:rsidR="00DA32F8" w:rsidRPr="00B57796" w:rsidRDefault="00DA32F8" w:rsidP="00DA32F8">
      <w:pPr>
        <w:pStyle w:val="a8"/>
        <w:spacing w:before="120" w:after="120"/>
        <w:rPr>
          <w:rFonts w:ascii="Times New Roman" w:hAnsi="Times New Roman"/>
          <w:sz w:val="28"/>
          <w:szCs w:val="28"/>
        </w:rPr>
      </w:pPr>
      <w:r w:rsidRPr="00B57796">
        <w:rPr>
          <w:rFonts w:ascii="Times New Roman" w:hAnsi="Times New Roman"/>
          <w:sz w:val="28"/>
          <w:szCs w:val="28"/>
        </w:rPr>
        <w:t>СТАВКИ</w:t>
      </w:r>
      <w:r w:rsidRPr="00B57796">
        <w:rPr>
          <w:rFonts w:ascii="Times New Roman" w:hAnsi="Times New Roman"/>
          <w:sz w:val="28"/>
          <w:szCs w:val="28"/>
          <w:vertAlign w:val="superscript"/>
        </w:rPr>
        <w:br/>
      </w:r>
      <w:r w:rsidRPr="00B57796">
        <w:rPr>
          <w:rFonts w:ascii="Times New Roman" w:hAnsi="Times New Roman"/>
          <w:sz w:val="28"/>
          <w:szCs w:val="28"/>
        </w:rPr>
        <w:t>податку на нерухоме майно, відмінне від земельної ділянки</w:t>
      </w:r>
      <w:r w:rsidRPr="00B57796">
        <w:rPr>
          <w:rFonts w:ascii="Times New Roman" w:hAnsi="Times New Roman"/>
          <w:sz w:val="28"/>
          <w:szCs w:val="28"/>
          <w:vertAlign w:val="superscript"/>
        </w:rPr>
        <w:t>1</w:t>
      </w:r>
    </w:p>
    <w:p w:rsidR="00DA32F8" w:rsidRPr="00B57796" w:rsidRDefault="00DA32F8" w:rsidP="00DA32F8">
      <w:pPr>
        <w:pStyle w:val="a9"/>
        <w:jc w:val="both"/>
        <w:rPr>
          <w:rFonts w:ascii="Times New Roman" w:hAnsi="Times New Roman"/>
          <w:sz w:val="28"/>
          <w:szCs w:val="28"/>
        </w:rPr>
      </w:pPr>
      <w:r w:rsidRPr="00B57796">
        <w:rPr>
          <w:rFonts w:ascii="Times New Roman" w:hAnsi="Times New Roman"/>
          <w:sz w:val="28"/>
          <w:szCs w:val="28"/>
        </w:rPr>
        <w:t>Ставки встановлюються на  202</w:t>
      </w:r>
      <w:r w:rsidRPr="00B57796">
        <w:rPr>
          <w:rFonts w:ascii="Times New Roman" w:hAnsi="Times New Roman"/>
          <w:sz w:val="28"/>
          <w:szCs w:val="28"/>
          <w:lang w:val="ru-RU"/>
        </w:rPr>
        <w:t>6</w:t>
      </w:r>
      <w:r w:rsidRPr="00B57796">
        <w:rPr>
          <w:rFonts w:ascii="Times New Roman" w:hAnsi="Times New Roman"/>
          <w:sz w:val="28"/>
          <w:szCs w:val="28"/>
        </w:rPr>
        <w:t xml:space="preserve"> рік та вводяться в дію з 01 січня 202</w:t>
      </w:r>
      <w:r w:rsidRPr="00B57796">
        <w:rPr>
          <w:rFonts w:ascii="Times New Roman" w:hAnsi="Times New Roman"/>
          <w:sz w:val="28"/>
          <w:szCs w:val="28"/>
          <w:lang w:val="ru-RU"/>
        </w:rPr>
        <w:t>6</w:t>
      </w:r>
      <w:r w:rsidRPr="00B57796">
        <w:rPr>
          <w:rFonts w:ascii="Times New Roman" w:hAnsi="Times New Roman"/>
          <w:sz w:val="28"/>
          <w:szCs w:val="28"/>
        </w:rPr>
        <w:t xml:space="preserve"> року.</w:t>
      </w:r>
    </w:p>
    <w:p w:rsidR="00DA32F8" w:rsidRPr="00B57796" w:rsidRDefault="00DA32F8" w:rsidP="00DA32F8">
      <w:pPr>
        <w:pStyle w:val="a9"/>
        <w:spacing w:after="120"/>
        <w:jc w:val="both"/>
        <w:rPr>
          <w:rFonts w:ascii="Times New Roman" w:hAnsi="Times New Roman"/>
          <w:sz w:val="28"/>
          <w:szCs w:val="28"/>
        </w:rPr>
      </w:pPr>
      <w:r w:rsidRPr="00B57796">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2920" w:type="dxa"/>
        <w:tblInd w:w="108" w:type="dxa"/>
        <w:tblBorders>
          <w:top w:val="single" w:sz="4" w:space="0" w:color="auto"/>
          <w:bottom w:val="single" w:sz="4" w:space="0" w:color="auto"/>
          <w:insideH w:val="single" w:sz="4" w:space="0" w:color="auto"/>
          <w:insideV w:val="single" w:sz="4" w:space="0" w:color="auto"/>
        </w:tblBorders>
        <w:tblLook w:val="01E0"/>
      </w:tblPr>
      <w:tblGrid>
        <w:gridCol w:w="1843"/>
        <w:gridCol w:w="1701"/>
        <w:gridCol w:w="2268"/>
        <w:gridCol w:w="7108"/>
      </w:tblGrid>
      <w:tr w:rsidR="00DA32F8" w:rsidTr="00D45E7D">
        <w:tc>
          <w:tcPr>
            <w:tcW w:w="1843" w:type="dxa"/>
            <w:tcBorders>
              <w:top w:val="single" w:sz="4" w:space="0" w:color="auto"/>
              <w:left w:val="nil"/>
              <w:bottom w:val="single" w:sz="4" w:space="0" w:color="auto"/>
              <w:right w:val="single" w:sz="4" w:space="0" w:color="auto"/>
            </w:tcBorders>
            <w:vAlign w:val="center"/>
            <w:hideMark/>
          </w:tcPr>
          <w:p w:rsidR="00DA32F8" w:rsidRDefault="00DA32F8" w:rsidP="00D45E7D">
            <w:pPr>
              <w:pStyle w:val="a9"/>
              <w:spacing w:line="276" w:lineRule="auto"/>
              <w:ind w:firstLine="34"/>
              <w:jc w:val="center"/>
              <w:rPr>
                <w:rFonts w:ascii="Times New Roman" w:hAnsi="Times New Roman"/>
                <w:lang w:eastAsia="en-US"/>
              </w:rPr>
            </w:pPr>
            <w:r>
              <w:rPr>
                <w:rFonts w:ascii="Times New Roman" w:hAnsi="Times New Roman"/>
                <w:lang w:eastAsia="en-US"/>
              </w:rPr>
              <w:t>Код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34"/>
              <w:jc w:val="center"/>
              <w:rPr>
                <w:rFonts w:ascii="Times New Roman" w:hAnsi="Times New Roman"/>
                <w:lang w:eastAsia="en-US"/>
              </w:rPr>
            </w:pPr>
            <w:r>
              <w:rPr>
                <w:rFonts w:ascii="Times New Roman" w:hAnsi="Times New Roman"/>
                <w:lang w:eastAsia="en-US"/>
              </w:rPr>
              <w:t>Код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34"/>
              <w:jc w:val="center"/>
              <w:rPr>
                <w:rFonts w:ascii="Times New Roman" w:hAnsi="Times New Roman"/>
                <w:lang w:eastAsia="en-US"/>
              </w:rPr>
            </w:pPr>
            <w:r>
              <w:rPr>
                <w:rFonts w:ascii="Times New Roman" w:hAnsi="Times New Roman"/>
                <w:lang w:eastAsia="en-US"/>
              </w:rPr>
              <w:t>Код згідно з КОАТУУ</w:t>
            </w:r>
          </w:p>
        </w:tc>
        <w:tc>
          <w:tcPr>
            <w:tcW w:w="7108" w:type="dxa"/>
            <w:tcBorders>
              <w:top w:val="single" w:sz="4" w:space="0" w:color="auto"/>
              <w:left w:val="single" w:sz="4" w:space="0" w:color="auto"/>
              <w:bottom w:val="single" w:sz="4" w:space="0" w:color="auto"/>
              <w:right w:val="nil"/>
            </w:tcBorders>
            <w:vAlign w:val="center"/>
            <w:hideMark/>
          </w:tcPr>
          <w:p w:rsidR="00DA32F8" w:rsidRDefault="00DA32F8" w:rsidP="00D45E7D">
            <w:pPr>
              <w:pStyle w:val="a9"/>
              <w:spacing w:line="276" w:lineRule="auto"/>
              <w:ind w:right="5136" w:firstLine="34"/>
              <w:rPr>
                <w:rFonts w:ascii="Times New Roman" w:hAnsi="Times New Roman"/>
                <w:sz w:val="24"/>
                <w:szCs w:val="24"/>
                <w:lang w:eastAsia="en-US"/>
              </w:rPr>
            </w:pPr>
            <w:r>
              <w:rPr>
                <w:rFonts w:ascii="Times New Roman" w:hAnsi="Times New Roman"/>
                <w:sz w:val="24"/>
                <w:szCs w:val="24"/>
                <w:lang w:eastAsia="en-US"/>
              </w:rPr>
              <w:t>Найменування адміністративно-територіальної одиниці або населеного пункту, або території об’єднаної</w:t>
            </w:r>
            <w:r>
              <w:rPr>
                <w:rFonts w:ascii="Times New Roman" w:hAnsi="Times New Roman"/>
                <w:szCs w:val="26"/>
                <w:lang w:eastAsia="en-US"/>
              </w:rPr>
              <w:t xml:space="preserve"> територіальної громади</w:t>
            </w:r>
          </w:p>
        </w:tc>
      </w:tr>
      <w:tr w:rsidR="00DA32F8" w:rsidTr="00D45E7D">
        <w:tc>
          <w:tcPr>
            <w:tcW w:w="1843" w:type="dxa"/>
            <w:tcBorders>
              <w:top w:val="single" w:sz="4" w:space="0" w:color="auto"/>
              <w:left w:val="nil"/>
              <w:bottom w:val="single" w:sz="4" w:space="0" w:color="auto"/>
              <w:right w:val="single" w:sz="4" w:space="0" w:color="auto"/>
            </w:tcBorders>
            <w:vAlign w:val="center"/>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7108" w:type="dxa"/>
            <w:tcBorders>
              <w:top w:val="single" w:sz="4" w:space="0" w:color="auto"/>
              <w:left w:val="single" w:sz="4" w:space="0" w:color="auto"/>
              <w:bottom w:val="single" w:sz="4" w:space="0" w:color="auto"/>
              <w:right w:val="nil"/>
            </w:tcBorders>
            <w:vAlign w:val="center"/>
            <w:hideMark/>
          </w:tcPr>
          <w:p w:rsidR="00DA32F8" w:rsidRDefault="00DA32F8" w:rsidP="00D45E7D">
            <w:pPr>
              <w:spacing w:line="276" w:lineRule="auto"/>
              <w:rPr>
                <w:rFonts w:asciiTheme="minorHAnsi" w:eastAsiaTheme="minorHAnsi" w:hAnsiTheme="minorHAnsi" w:cstheme="minorBidi"/>
                <w:sz w:val="22"/>
                <w:szCs w:val="22"/>
                <w:lang w:eastAsia="en-US"/>
              </w:rPr>
            </w:pPr>
          </w:p>
        </w:tc>
      </w:tr>
    </w:tbl>
    <w:p w:rsidR="00DA32F8" w:rsidRDefault="00DA32F8" w:rsidP="00DA32F8">
      <w:pPr>
        <w:widowControl w:val="0"/>
        <w:rPr>
          <w:rFonts w:ascii="Calibri" w:hAnsi="Calibri"/>
          <w:sz w:val="14"/>
          <w:szCs w:val="14"/>
          <w:lang w:val="uk-UA"/>
        </w:rPr>
      </w:pP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5621681201</w:t>
      </w:r>
      <w:r>
        <w:rPr>
          <w:rFonts w:ascii="Times New Roman" w:hAnsi="Times New Roman"/>
        </w:rPr>
        <w:tab/>
      </w:r>
      <w:r>
        <w:rPr>
          <w:rFonts w:ascii="Times New Roman" w:hAnsi="Times New Roman"/>
        </w:rPr>
        <w:tab/>
      </w:r>
      <w:r>
        <w:rPr>
          <w:rFonts w:ascii="Times New Roman" w:hAnsi="Times New Roman"/>
        </w:rPr>
        <w:tab/>
        <w:t>Верба</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5621681202</w:t>
      </w:r>
      <w:r>
        <w:rPr>
          <w:rFonts w:ascii="Times New Roman" w:hAnsi="Times New Roman"/>
        </w:rPr>
        <w:tab/>
      </w:r>
      <w:r>
        <w:rPr>
          <w:rFonts w:ascii="Times New Roman" w:hAnsi="Times New Roman"/>
        </w:rPr>
        <w:tab/>
      </w:r>
      <w:r>
        <w:rPr>
          <w:rFonts w:ascii="Times New Roman" w:hAnsi="Times New Roman"/>
        </w:rPr>
        <w:tab/>
        <w:t>Білогородка</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5621681206</w:t>
      </w:r>
      <w:r>
        <w:rPr>
          <w:rFonts w:ascii="Times New Roman" w:hAnsi="Times New Roman"/>
        </w:rPr>
        <w:tab/>
      </w:r>
      <w:r>
        <w:rPr>
          <w:rFonts w:ascii="Times New Roman" w:hAnsi="Times New Roman"/>
        </w:rPr>
        <w:tab/>
      </w:r>
      <w:r>
        <w:rPr>
          <w:rFonts w:ascii="Times New Roman" w:hAnsi="Times New Roman"/>
        </w:rPr>
        <w:tab/>
        <w:t>Софіївка Перша</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5621681207</w:t>
      </w:r>
      <w:r>
        <w:rPr>
          <w:rFonts w:ascii="Times New Roman" w:hAnsi="Times New Roman"/>
        </w:rPr>
        <w:tab/>
      </w:r>
      <w:r>
        <w:rPr>
          <w:rFonts w:ascii="Times New Roman" w:hAnsi="Times New Roman"/>
        </w:rPr>
        <w:tab/>
      </w:r>
      <w:r>
        <w:rPr>
          <w:rFonts w:ascii="Times New Roman" w:hAnsi="Times New Roman"/>
        </w:rPr>
        <w:tab/>
        <w:t>Софіївка Друга</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5621688501</w:t>
      </w:r>
      <w:r>
        <w:rPr>
          <w:rFonts w:ascii="Times New Roman" w:hAnsi="Times New Roman"/>
        </w:rPr>
        <w:tab/>
      </w:r>
      <w:r>
        <w:rPr>
          <w:rFonts w:ascii="Times New Roman" w:hAnsi="Times New Roman"/>
        </w:rPr>
        <w:tab/>
      </w:r>
      <w:r>
        <w:rPr>
          <w:rFonts w:ascii="Times New Roman" w:hAnsi="Times New Roman"/>
        </w:rPr>
        <w:tab/>
        <w:t>Стовпець</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5621688509</w:t>
      </w:r>
      <w:r>
        <w:rPr>
          <w:rFonts w:ascii="Arial" w:hAnsi="Arial" w:cs="Arial"/>
          <w:szCs w:val="26"/>
          <w:shd w:val="clear" w:color="auto" w:fill="FFFFFF"/>
        </w:rPr>
        <w:tab/>
      </w:r>
      <w:r>
        <w:rPr>
          <w:rFonts w:ascii="Arial" w:hAnsi="Arial" w:cs="Arial"/>
          <w:szCs w:val="26"/>
          <w:shd w:val="clear" w:color="auto" w:fill="FFFFFF"/>
        </w:rPr>
        <w:tab/>
      </w:r>
      <w:r>
        <w:rPr>
          <w:rFonts w:ascii="Arial" w:hAnsi="Arial" w:cs="Arial"/>
          <w:szCs w:val="26"/>
          <w:shd w:val="clear" w:color="auto" w:fill="FFFFFF"/>
        </w:rPr>
        <w:tab/>
      </w:r>
      <w:r>
        <w:rPr>
          <w:rFonts w:ascii="Times New Roman" w:hAnsi="Times New Roman"/>
        </w:rPr>
        <w:t>Рідкодуби</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5621688507</w:t>
      </w:r>
      <w:r>
        <w:rPr>
          <w:rFonts w:ascii="Times New Roman" w:hAnsi="Times New Roman"/>
        </w:rPr>
        <w:tab/>
      </w:r>
      <w:r>
        <w:rPr>
          <w:rFonts w:ascii="Times New Roman" w:hAnsi="Times New Roman"/>
        </w:rPr>
        <w:tab/>
      </w:r>
      <w:r>
        <w:rPr>
          <w:rFonts w:ascii="Times New Roman" w:hAnsi="Times New Roman"/>
        </w:rPr>
        <w:tab/>
        <w:t>Кам’яна Верба</w:t>
      </w:r>
    </w:p>
    <w:p w:rsidR="00DA32F8" w:rsidRDefault="00DA32F8" w:rsidP="00DA32F8">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5621688503</w:t>
      </w:r>
      <w:r>
        <w:rPr>
          <w:rFonts w:ascii="Times New Roman" w:hAnsi="Times New Roman"/>
        </w:rPr>
        <w:tab/>
      </w:r>
      <w:r>
        <w:rPr>
          <w:rFonts w:ascii="Times New Roman" w:hAnsi="Times New Roman"/>
        </w:rPr>
        <w:tab/>
      </w:r>
      <w:r>
        <w:rPr>
          <w:rFonts w:ascii="Times New Roman" w:hAnsi="Times New Roman"/>
        </w:rPr>
        <w:tab/>
        <w:t>Дубовиця</w:t>
      </w:r>
    </w:p>
    <w:p w:rsidR="00DA32F8" w:rsidRDefault="00DA32F8" w:rsidP="00DA32F8">
      <w:pPr>
        <w:pStyle w:val="a9"/>
        <w:tabs>
          <w:tab w:val="left" w:pos="708"/>
          <w:tab w:val="left" w:pos="1416"/>
          <w:tab w:val="left" w:pos="2124"/>
          <w:tab w:val="left" w:pos="2832"/>
          <w:tab w:val="left" w:pos="3540"/>
          <w:tab w:val="left" w:pos="4248"/>
          <w:tab w:val="left" w:pos="5872"/>
        </w:tabs>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5621688505</w:t>
      </w:r>
      <w:r>
        <w:rPr>
          <w:rFonts w:ascii="Times New Roman" w:hAnsi="Times New Roman"/>
        </w:rPr>
        <w:tab/>
      </w:r>
      <w:r>
        <w:rPr>
          <w:rFonts w:ascii="Times New Roman" w:hAnsi="Times New Roman"/>
        </w:rPr>
        <w:tab/>
      </w:r>
      <w:r>
        <w:rPr>
          <w:rFonts w:ascii="Times New Roman" w:hAnsi="Times New Roman"/>
        </w:rPr>
        <w:tab/>
        <w:t>Забірки</w:t>
      </w:r>
    </w:p>
    <w:p w:rsidR="00DA32F8" w:rsidRPr="00B57796" w:rsidRDefault="00DA32F8" w:rsidP="00DA32F8">
      <w:pPr>
        <w:widowControl w:val="0"/>
        <w:rPr>
          <w:rFonts w:ascii="Calibri" w:hAnsi="Calibri"/>
          <w:sz w:val="14"/>
          <w:szCs w:val="14"/>
          <w:lang w:val="uk-UA"/>
        </w:rPr>
      </w:pPr>
    </w:p>
    <w:tbl>
      <w:tblPr>
        <w:tblW w:w="5050" w:type="pct"/>
        <w:tblCellMar>
          <w:left w:w="28" w:type="dxa"/>
          <w:right w:w="28" w:type="dxa"/>
        </w:tblCellMar>
        <w:tblLook w:val="01E0"/>
      </w:tblPr>
      <w:tblGrid>
        <w:gridCol w:w="862"/>
        <w:gridCol w:w="4751"/>
        <w:gridCol w:w="648"/>
        <w:gridCol w:w="648"/>
        <w:gridCol w:w="650"/>
        <w:gridCol w:w="648"/>
        <w:gridCol w:w="648"/>
        <w:gridCol w:w="650"/>
      </w:tblGrid>
      <w:tr w:rsidR="00DA32F8" w:rsidTr="00D45E7D">
        <w:trPr>
          <w:trHeight w:val="20"/>
          <w:tblHeader/>
        </w:trPr>
        <w:tc>
          <w:tcPr>
            <w:tcW w:w="2952" w:type="pct"/>
            <w:gridSpan w:val="2"/>
            <w:tcBorders>
              <w:top w:val="single" w:sz="4" w:space="0" w:color="auto"/>
              <w:left w:val="nil"/>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Класифікація будівель та споруд</w:t>
            </w:r>
            <w:r>
              <w:rPr>
                <w:rFonts w:ascii="Times New Roman" w:hAnsi="Times New Roman"/>
                <w:vertAlign w:val="superscript"/>
                <w:lang w:eastAsia="en-US"/>
              </w:rPr>
              <w:t>2</w:t>
            </w:r>
          </w:p>
        </w:tc>
        <w:tc>
          <w:tcPr>
            <w:tcW w:w="2048" w:type="pct"/>
            <w:gridSpan w:val="6"/>
            <w:tcBorders>
              <w:top w:val="single" w:sz="4" w:space="0" w:color="auto"/>
              <w:left w:val="single" w:sz="4" w:space="0" w:color="auto"/>
              <w:bottom w:val="single" w:sz="4" w:space="0" w:color="auto"/>
              <w:right w:val="nil"/>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Ставки податку</w:t>
            </w:r>
            <w:r>
              <w:rPr>
                <w:rFonts w:ascii="Times New Roman" w:hAnsi="Times New Roman"/>
                <w:vertAlign w:val="superscript"/>
                <w:lang w:eastAsia="en-US"/>
              </w:rPr>
              <w:t>3</w:t>
            </w:r>
            <w:r>
              <w:rPr>
                <w:rFonts w:ascii="Times New Roman" w:hAnsi="Times New Roman"/>
                <w:lang w:eastAsia="en-US"/>
              </w:rPr>
              <w:t xml:space="preserve"> за 1 кв. метр</w:t>
            </w:r>
            <w:r>
              <w:rPr>
                <w:rFonts w:ascii="Times New Roman" w:hAnsi="Times New Roman"/>
                <w:lang w:eastAsia="en-US"/>
              </w:rPr>
              <w:br/>
              <w:t>(відсотків розміру мінімальної заробітної плати)</w:t>
            </w:r>
          </w:p>
        </w:tc>
      </w:tr>
      <w:tr w:rsidR="00DA32F8" w:rsidTr="00D45E7D">
        <w:trPr>
          <w:trHeight w:val="20"/>
          <w:tblHeader/>
        </w:trPr>
        <w:tc>
          <w:tcPr>
            <w:tcW w:w="453" w:type="pct"/>
            <w:vMerge w:val="restart"/>
            <w:tcBorders>
              <w:top w:val="single" w:sz="4" w:space="0" w:color="auto"/>
              <w:left w:val="nil"/>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код</w:t>
            </w:r>
            <w:r>
              <w:rPr>
                <w:rFonts w:ascii="Times New Roman" w:hAnsi="Times New Roman"/>
                <w:vertAlign w:val="superscript"/>
                <w:lang w:eastAsia="en-US"/>
              </w:rPr>
              <w:t>2</w:t>
            </w:r>
          </w:p>
        </w:tc>
        <w:tc>
          <w:tcPr>
            <w:tcW w:w="2498" w:type="pct"/>
            <w:vMerge w:val="restar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найменування</w:t>
            </w:r>
            <w:r>
              <w:rPr>
                <w:rFonts w:ascii="Times New Roman" w:hAnsi="Times New Roman"/>
                <w:vertAlign w:val="superscript"/>
                <w:lang w:eastAsia="en-US"/>
              </w:rPr>
              <w:t>2</w:t>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для юридичних осіб</w:t>
            </w:r>
          </w:p>
        </w:tc>
        <w:tc>
          <w:tcPr>
            <w:tcW w:w="1024" w:type="pct"/>
            <w:gridSpan w:val="3"/>
            <w:tcBorders>
              <w:top w:val="single" w:sz="4" w:space="0" w:color="auto"/>
              <w:left w:val="single" w:sz="4" w:space="0" w:color="auto"/>
              <w:bottom w:val="single" w:sz="4" w:space="0" w:color="auto"/>
              <w:right w:val="nil"/>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для фізичних осіб</w:t>
            </w:r>
          </w:p>
        </w:tc>
      </w:tr>
      <w:tr w:rsidR="00DA32F8" w:rsidTr="00D45E7D">
        <w:trPr>
          <w:trHeight w:val="20"/>
          <w:tblHeader/>
        </w:trPr>
        <w:tc>
          <w:tcPr>
            <w:tcW w:w="0" w:type="auto"/>
            <w:vMerge/>
            <w:tcBorders>
              <w:top w:val="single" w:sz="4" w:space="0" w:color="auto"/>
              <w:left w:val="nil"/>
              <w:bottom w:val="single" w:sz="4" w:space="0" w:color="auto"/>
              <w:right w:val="single" w:sz="4" w:space="0" w:color="auto"/>
            </w:tcBorders>
            <w:vAlign w:val="center"/>
            <w:hideMark/>
          </w:tcPr>
          <w:p w:rsidR="00DA32F8" w:rsidRDefault="00DA32F8" w:rsidP="00D45E7D">
            <w:pPr>
              <w:rPr>
                <w:sz w:val="26"/>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sz w:val="26"/>
                <w:lang w:val="uk-UA" w:eastAsia="en-US"/>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val="en-US"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3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tcBorders>
              <w:top w:val="single" w:sz="4" w:space="0" w:color="auto"/>
              <w:left w:val="single" w:sz="4" w:space="0" w:color="auto"/>
              <w:bottom w:val="single" w:sz="4" w:space="0" w:color="auto"/>
              <w:right w:val="nil"/>
            </w:tcBorders>
            <w:vAlign w:val="center"/>
            <w:hideMark/>
          </w:tcPr>
          <w:p w:rsidR="00DA32F8" w:rsidRDefault="00DA32F8" w:rsidP="00D45E7D">
            <w:pPr>
              <w:pStyle w:val="a9"/>
              <w:spacing w:line="276" w:lineRule="auto"/>
              <w:ind w:firstLine="0"/>
              <w:jc w:val="center"/>
              <w:rPr>
                <w:rFonts w:ascii="Times New Roman" w:hAnsi="Times New Roman"/>
                <w:lang w:val="en-US" w:eastAsia="en-US"/>
              </w:rPr>
            </w:pPr>
            <w:r>
              <w:rPr>
                <w:rFonts w:ascii="Times New Roman" w:hAnsi="Times New Roman"/>
                <w:lang w:eastAsia="en-US"/>
              </w:rPr>
              <w:t>3 зона</w:t>
            </w:r>
            <w:r>
              <w:rPr>
                <w:rFonts w:ascii="Times New Roman" w:hAnsi="Times New Roman"/>
                <w:vertAlign w:val="superscript"/>
                <w:lang w:val="en-US" w:eastAsia="en-US"/>
              </w:rPr>
              <w:t>4</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w:t>
            </w:r>
          </w:p>
        </w:tc>
        <w:tc>
          <w:tcPr>
            <w:tcW w:w="4547" w:type="pct"/>
            <w:gridSpan w:val="7"/>
            <w:vAlign w:val="center"/>
            <w:hideMark/>
          </w:tcPr>
          <w:p w:rsidR="00DA32F8" w:rsidRDefault="00DA32F8" w:rsidP="00D45E7D">
            <w:pPr>
              <w:pStyle w:val="a9"/>
              <w:spacing w:before="100" w:line="276" w:lineRule="auto"/>
              <w:ind w:hanging="45"/>
              <w:rPr>
                <w:rFonts w:ascii="Times New Roman" w:hAnsi="Times New Roman"/>
                <w:lang w:eastAsia="en-US"/>
              </w:rPr>
            </w:pPr>
            <w:r>
              <w:rPr>
                <w:rFonts w:ascii="Times New Roman" w:hAnsi="Times New Roman"/>
                <w:lang w:eastAsia="en-US"/>
              </w:rPr>
              <w:t xml:space="preserve">                                          Житлові будинки                                                                                                   </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111</w:t>
            </w:r>
          </w:p>
        </w:tc>
        <w:tc>
          <w:tcPr>
            <w:tcW w:w="4547" w:type="pct"/>
            <w:gridSpan w:val="7"/>
            <w:vAlign w:val="center"/>
            <w:hideMark/>
          </w:tcPr>
          <w:p w:rsidR="00DA32F8" w:rsidRDefault="00DA32F8" w:rsidP="00D45E7D">
            <w:pPr>
              <w:pStyle w:val="a9"/>
              <w:spacing w:before="100" w:line="276" w:lineRule="auto"/>
              <w:ind w:hanging="45"/>
              <w:rPr>
                <w:rFonts w:ascii="Times New Roman" w:hAnsi="Times New Roman"/>
                <w:lang w:eastAsia="en-US"/>
              </w:rPr>
            </w:pPr>
            <w:r>
              <w:rPr>
                <w:rFonts w:ascii="Times New Roman" w:hAnsi="Times New Roman"/>
                <w:lang w:eastAsia="en-US"/>
              </w:rPr>
              <w:t xml:space="preserve">                                          Одноквартирні житлові будинки                                                                             </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1110 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 xml:space="preserve">Одноквартирні житлові будинки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112 </w:t>
            </w:r>
          </w:p>
        </w:tc>
        <w:tc>
          <w:tcPr>
            <w:tcW w:w="4547" w:type="pct"/>
            <w:gridSpan w:val="7"/>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 xml:space="preserve">                   Житлові будинки з двома та більше квартирами                                                         </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1121 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 xml:space="preserve">Житлові будинки з двома квартирами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1122 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з трьома та більше квартирами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113 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val="ru-RU" w:eastAsia="en-US"/>
              </w:rPr>
            </w:pPr>
            <w:r>
              <w:rPr>
                <w:rFonts w:ascii="Times New Roman" w:hAnsi="Times New Roman"/>
                <w:lang w:eastAsia="en-US"/>
              </w:rPr>
              <w:t>Житлові будинки для колективного проживання</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1130 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для колективного проживання</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Нежитлові будівлі</w:t>
            </w:r>
          </w:p>
        </w:tc>
      </w:tr>
      <w:tr w:rsidR="00DA32F8" w:rsidRPr="00B57796"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121 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готельні та подібні будівлі</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1211 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 xml:space="preserve">Будівлі готельні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0,5            </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1212 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Інші будівлі для короткострокового проживання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122</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Офісні будівлі</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1220 </w:t>
            </w:r>
          </w:p>
        </w:tc>
        <w:tc>
          <w:tcPr>
            <w:tcW w:w="2498" w:type="pct"/>
            <w:vAlign w:val="center"/>
            <w:hideMark/>
          </w:tcPr>
          <w:p w:rsidR="00DA32F8" w:rsidRDefault="00DA32F8" w:rsidP="00D45E7D">
            <w:pPr>
              <w:pStyle w:val="a9"/>
              <w:spacing w:before="100" w:line="276" w:lineRule="auto"/>
              <w:ind w:firstLine="0"/>
              <w:rPr>
                <w:rFonts w:ascii="Times New Roman" w:hAnsi="Times New Roman"/>
                <w:lang w:val="ru-RU" w:eastAsia="en-US"/>
              </w:rPr>
            </w:pPr>
            <w:r>
              <w:rPr>
                <w:rFonts w:ascii="Times New Roman" w:hAnsi="Times New Roman"/>
                <w:lang w:eastAsia="en-US"/>
              </w:rPr>
              <w:t>Офісні будівлі</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123 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оптово-роздрібної торгівлі</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1230 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Будівлі оптово-роздрібної торгівлі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124</w:t>
            </w:r>
          </w:p>
        </w:tc>
        <w:tc>
          <w:tcPr>
            <w:tcW w:w="4547" w:type="pct"/>
            <w:gridSpan w:val="7"/>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транспорту та зв’язку</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1241 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Будівлі електронних комунікацій, станцій, терміналів та пов</w:t>
            </w:r>
            <w:r>
              <w:rPr>
                <w:rFonts w:ascii="Times New Roman" w:hAnsi="Times New Roman"/>
                <w:lang w:val="ru-RU" w:eastAsia="en-US"/>
              </w:rPr>
              <w:t>’</w:t>
            </w:r>
            <w:r>
              <w:rPr>
                <w:rFonts w:ascii="Times New Roman" w:hAnsi="Times New Roman"/>
                <w:lang w:eastAsia="en-US"/>
              </w:rPr>
              <w:t>язані з ними будівлі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1242 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Будівлі гаражів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tcPr>
          <w:p w:rsidR="00DA32F8" w:rsidRDefault="00DA32F8" w:rsidP="00D45E7D">
            <w:pPr>
              <w:pStyle w:val="a9"/>
              <w:spacing w:before="100" w:line="276" w:lineRule="auto"/>
              <w:ind w:firstLine="0"/>
              <w:rPr>
                <w:rFonts w:ascii="Times New Roman" w:hAnsi="Times New Roman"/>
                <w:lang w:eastAsia="en-US"/>
              </w:rPr>
            </w:pPr>
          </w:p>
        </w:tc>
        <w:tc>
          <w:tcPr>
            <w:tcW w:w="2498" w:type="pct"/>
            <w:vAlign w:val="center"/>
          </w:tcPr>
          <w:p w:rsidR="00DA32F8" w:rsidRDefault="00DA32F8" w:rsidP="00D45E7D">
            <w:pPr>
              <w:pStyle w:val="a9"/>
              <w:spacing w:before="100" w:line="276" w:lineRule="auto"/>
              <w:ind w:firstLine="0"/>
              <w:rPr>
                <w:rFonts w:ascii="Times New Roman" w:hAnsi="Times New Roman"/>
                <w:lang w:eastAsia="en-US"/>
              </w:rPr>
            </w:pP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125 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Промислові та складські будівлі</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1251 </w:t>
            </w:r>
          </w:p>
        </w:tc>
        <w:tc>
          <w:tcPr>
            <w:tcW w:w="2498" w:type="pct"/>
            <w:vAlign w:val="center"/>
            <w:hideMark/>
          </w:tcPr>
          <w:p w:rsidR="00DA32F8" w:rsidRDefault="00DA32F8" w:rsidP="00D45E7D">
            <w:pPr>
              <w:pStyle w:val="a9"/>
              <w:spacing w:before="100" w:line="276" w:lineRule="auto"/>
              <w:ind w:firstLine="0"/>
              <w:rPr>
                <w:rFonts w:ascii="Times New Roman" w:hAnsi="Times New Roman"/>
                <w:lang w:val="ru-RU" w:eastAsia="en-US"/>
              </w:rPr>
            </w:pPr>
            <w:r>
              <w:rPr>
                <w:rFonts w:ascii="Times New Roman" w:hAnsi="Times New Roman"/>
                <w:lang w:eastAsia="en-US"/>
              </w:rPr>
              <w:t>Промислові будівлі</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1252 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Резервуари для нафти та газу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 xml:space="preserve">Резервуари та ємності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Силоси для зерна, цементу та інших сухих продуктів</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Складські майданчики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lastRenderedPageBreak/>
              <w:t>126 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громадського дозвілля, освіти, охорони здоров</w:t>
            </w:r>
            <w:r>
              <w:rPr>
                <w:rFonts w:ascii="Times New Roman" w:hAnsi="Times New Roman"/>
                <w:lang w:val="ru-RU" w:eastAsia="en-US"/>
              </w:rPr>
              <w:t>’</w:t>
            </w:r>
            <w:r>
              <w:rPr>
                <w:rFonts w:ascii="Times New Roman" w:hAnsi="Times New Roman"/>
                <w:lang w:eastAsia="en-US"/>
              </w:rPr>
              <w:t>я та соціального захисту</w:t>
            </w: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1261 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Будівлі громадського дозвілля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1262 </w:t>
            </w:r>
          </w:p>
        </w:tc>
        <w:tc>
          <w:tcPr>
            <w:tcW w:w="2498" w:type="pct"/>
            <w:vAlign w:val="center"/>
            <w:hideMark/>
          </w:tcPr>
          <w:p w:rsidR="00DA32F8" w:rsidRDefault="00DA32F8" w:rsidP="00D45E7D">
            <w:pPr>
              <w:pStyle w:val="a9"/>
              <w:spacing w:before="100" w:line="276" w:lineRule="auto"/>
              <w:ind w:firstLine="0"/>
              <w:rPr>
                <w:rFonts w:ascii="Times New Roman" w:hAnsi="Times New Roman"/>
                <w:lang w:val="en-US" w:eastAsia="en-US"/>
              </w:rPr>
            </w:pPr>
            <w:r>
              <w:rPr>
                <w:rFonts w:ascii="Times New Roman" w:hAnsi="Times New Roman"/>
                <w:lang w:eastAsia="en-US"/>
              </w:rPr>
              <w:t>Будівлі музеїв та бібліотек</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Ресурсні центри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 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1263 </w:t>
            </w: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Будівлі закладів освіти та дослідних закладів</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Будівлі спеціальних шкіл для дітей з фізичними або розумовими вадами</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1264 </w:t>
            </w:r>
          </w:p>
        </w:tc>
        <w:tc>
          <w:tcPr>
            <w:tcW w:w="2498" w:type="pct"/>
            <w:vAlign w:val="center"/>
            <w:hideMark/>
          </w:tcPr>
          <w:p w:rsidR="00DA32F8" w:rsidRDefault="00DA32F8" w:rsidP="00D45E7D">
            <w:pPr>
              <w:pStyle w:val="a9"/>
              <w:spacing w:before="100" w:line="276" w:lineRule="auto"/>
              <w:ind w:firstLine="0"/>
              <w:rPr>
                <w:rFonts w:ascii="Times New Roman" w:hAnsi="Times New Roman"/>
                <w:lang w:val="ru-RU" w:eastAsia="en-US"/>
              </w:rPr>
            </w:pPr>
            <w:r>
              <w:rPr>
                <w:rFonts w:ascii="Times New Roman" w:hAnsi="Times New Roman"/>
                <w:lang w:eastAsia="en-US"/>
              </w:rPr>
              <w:t>Будівлі закладів охорони здоров</w:t>
            </w:r>
            <w:r>
              <w:rPr>
                <w:rFonts w:ascii="Times New Roman" w:hAnsi="Times New Roman"/>
                <w:lang w:val="ru-RU" w:eastAsia="en-US"/>
              </w:rPr>
              <w:t>’</w:t>
            </w:r>
            <w:r>
              <w:rPr>
                <w:rFonts w:ascii="Times New Roman" w:hAnsi="Times New Roman"/>
                <w:lang w:eastAsia="en-US"/>
              </w:rPr>
              <w:t>я та соціального захисту населення</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1265 </w:t>
            </w:r>
          </w:p>
        </w:tc>
        <w:tc>
          <w:tcPr>
            <w:tcW w:w="2498" w:type="pct"/>
            <w:vAlign w:val="center"/>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Спортивні зали </w:t>
            </w: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100" w:line="276" w:lineRule="auto"/>
              <w:ind w:firstLine="0"/>
              <w:jc w:val="center"/>
              <w:rPr>
                <w:rFonts w:ascii="Times New Roman" w:hAnsi="Times New Roman"/>
                <w:lang w:eastAsia="en-US"/>
              </w:rPr>
            </w:pPr>
          </w:p>
        </w:tc>
        <w:tc>
          <w:tcPr>
            <w:tcW w:w="342" w:type="pct"/>
          </w:tcPr>
          <w:p w:rsidR="00DA32F8" w:rsidRDefault="00DA32F8" w:rsidP="00D45E7D">
            <w:pPr>
              <w:pStyle w:val="a9"/>
              <w:spacing w:before="100" w:line="276"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76" w:lineRule="auto"/>
              <w:ind w:firstLine="0"/>
              <w:rPr>
                <w:rFonts w:ascii="Times New Roman" w:hAnsi="Times New Roman"/>
                <w:lang w:eastAsia="en-US"/>
              </w:rPr>
            </w:pPr>
            <w:r>
              <w:rPr>
                <w:rFonts w:ascii="Times New Roman" w:hAnsi="Times New Roman"/>
                <w:lang w:eastAsia="en-US"/>
              </w:rPr>
              <w:t>127 </w:t>
            </w:r>
          </w:p>
        </w:tc>
        <w:tc>
          <w:tcPr>
            <w:tcW w:w="4547" w:type="pct"/>
            <w:gridSpan w:val="7"/>
            <w:vAlign w:val="center"/>
            <w:hideMark/>
          </w:tcPr>
          <w:p w:rsidR="00DA32F8" w:rsidRDefault="00DA32F8" w:rsidP="00D45E7D">
            <w:pPr>
              <w:pStyle w:val="a9"/>
              <w:spacing w:before="100" w:line="276" w:lineRule="auto"/>
              <w:ind w:firstLine="0"/>
              <w:jc w:val="center"/>
              <w:rPr>
                <w:rFonts w:ascii="Times New Roman" w:hAnsi="Times New Roman"/>
                <w:lang w:eastAsia="en-US"/>
              </w:rPr>
            </w:pPr>
            <w:r>
              <w:rPr>
                <w:rFonts w:ascii="Times New Roman" w:hAnsi="Times New Roman"/>
                <w:lang w:eastAsia="en-US"/>
              </w:rPr>
              <w:t>Інші нежитлові будівлі</w:t>
            </w:r>
          </w:p>
        </w:tc>
      </w:tr>
      <w:tr w:rsidR="00DA32F8" w:rsidTr="00D45E7D">
        <w:trPr>
          <w:trHeight w:val="20"/>
        </w:trPr>
        <w:tc>
          <w:tcPr>
            <w:tcW w:w="453" w:type="pct"/>
            <w:hideMark/>
          </w:tcPr>
          <w:p w:rsidR="00DA32F8" w:rsidRDefault="00DA32F8" w:rsidP="00D45E7D">
            <w:pPr>
              <w:pStyle w:val="a9"/>
              <w:spacing w:before="80" w:line="228" w:lineRule="auto"/>
              <w:ind w:firstLine="0"/>
              <w:rPr>
                <w:rFonts w:ascii="Times New Roman" w:hAnsi="Times New Roman"/>
                <w:lang w:eastAsia="en-US"/>
              </w:rPr>
            </w:pPr>
            <w:r>
              <w:rPr>
                <w:rFonts w:ascii="Times New Roman" w:hAnsi="Times New Roman"/>
                <w:lang w:eastAsia="en-US"/>
              </w:rPr>
              <w:t>1271 </w:t>
            </w:r>
          </w:p>
        </w:tc>
        <w:tc>
          <w:tcPr>
            <w:tcW w:w="2498" w:type="pct"/>
            <w:vAlign w:val="center"/>
            <w:hideMark/>
          </w:tcPr>
          <w:p w:rsidR="00DA32F8" w:rsidRDefault="00DA32F8" w:rsidP="00D45E7D">
            <w:pPr>
              <w:pStyle w:val="a9"/>
              <w:spacing w:before="80" w:line="228" w:lineRule="auto"/>
              <w:ind w:firstLine="0"/>
              <w:rPr>
                <w:rFonts w:ascii="Times New Roman" w:hAnsi="Times New Roman"/>
                <w:lang w:val="en-US" w:eastAsia="en-US"/>
              </w:rPr>
            </w:pPr>
            <w:r>
              <w:rPr>
                <w:rFonts w:ascii="Times New Roman" w:hAnsi="Times New Roman"/>
                <w:lang w:eastAsia="en-US"/>
              </w:rPr>
              <w:t>Нежитлові сільськогосподарські будівлі</w:t>
            </w:r>
          </w:p>
        </w:tc>
        <w:tc>
          <w:tcPr>
            <w:tcW w:w="341" w:type="pct"/>
            <w:hideMark/>
          </w:tcPr>
          <w:p w:rsidR="00DA32F8" w:rsidRDefault="00DA32F8" w:rsidP="00D45E7D">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80" w:line="228" w:lineRule="auto"/>
              <w:ind w:firstLine="0"/>
              <w:jc w:val="center"/>
              <w:rPr>
                <w:rFonts w:ascii="Times New Roman" w:hAnsi="Times New Roman"/>
                <w:lang w:eastAsia="en-US"/>
              </w:rPr>
            </w:pPr>
          </w:p>
        </w:tc>
        <w:tc>
          <w:tcPr>
            <w:tcW w:w="342" w:type="pct"/>
          </w:tcPr>
          <w:p w:rsidR="00DA32F8" w:rsidRDefault="00DA32F8" w:rsidP="00D45E7D">
            <w:pPr>
              <w:pStyle w:val="a9"/>
              <w:spacing w:before="8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80" w:line="228" w:lineRule="auto"/>
              <w:ind w:firstLine="0"/>
              <w:jc w:val="center"/>
              <w:rPr>
                <w:rFonts w:ascii="Times New Roman" w:hAnsi="Times New Roman"/>
                <w:lang w:eastAsia="en-US"/>
              </w:rPr>
            </w:pPr>
          </w:p>
        </w:tc>
        <w:tc>
          <w:tcPr>
            <w:tcW w:w="342" w:type="pct"/>
          </w:tcPr>
          <w:p w:rsidR="00DA32F8" w:rsidRDefault="00DA32F8" w:rsidP="00D45E7D">
            <w:pPr>
              <w:pStyle w:val="a9"/>
              <w:spacing w:before="8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80" w:line="228" w:lineRule="auto"/>
              <w:ind w:firstLine="0"/>
              <w:rPr>
                <w:rFonts w:ascii="Times New Roman" w:hAnsi="Times New Roman"/>
                <w:lang w:val="en-US" w:eastAsia="en-US"/>
              </w:rPr>
            </w:pPr>
            <w:r>
              <w:rPr>
                <w:rFonts w:ascii="Times New Roman" w:hAnsi="Times New Roman"/>
                <w:lang w:eastAsia="en-US"/>
              </w:rPr>
              <w:t>Теплиці</w:t>
            </w:r>
          </w:p>
        </w:tc>
        <w:tc>
          <w:tcPr>
            <w:tcW w:w="341" w:type="pct"/>
            <w:hideMark/>
          </w:tcPr>
          <w:p w:rsidR="00DA32F8" w:rsidRDefault="00DA32F8" w:rsidP="00D45E7D">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80" w:line="228" w:lineRule="auto"/>
              <w:ind w:firstLine="0"/>
              <w:jc w:val="center"/>
              <w:rPr>
                <w:rFonts w:ascii="Times New Roman" w:hAnsi="Times New Roman"/>
                <w:lang w:eastAsia="en-US"/>
              </w:rPr>
            </w:pPr>
          </w:p>
        </w:tc>
        <w:tc>
          <w:tcPr>
            <w:tcW w:w="342" w:type="pct"/>
          </w:tcPr>
          <w:p w:rsidR="00DA32F8" w:rsidRDefault="00DA32F8" w:rsidP="00D45E7D">
            <w:pPr>
              <w:pStyle w:val="a9"/>
              <w:spacing w:before="8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DA32F8" w:rsidRDefault="00DA32F8" w:rsidP="00D45E7D">
            <w:pPr>
              <w:pStyle w:val="a9"/>
              <w:spacing w:before="80" w:line="228" w:lineRule="auto"/>
              <w:ind w:firstLine="0"/>
              <w:jc w:val="center"/>
              <w:rPr>
                <w:rFonts w:ascii="Times New Roman" w:hAnsi="Times New Roman"/>
                <w:lang w:eastAsia="en-US"/>
              </w:rPr>
            </w:pPr>
          </w:p>
        </w:tc>
        <w:tc>
          <w:tcPr>
            <w:tcW w:w="342" w:type="pct"/>
          </w:tcPr>
          <w:p w:rsidR="00DA32F8" w:rsidRDefault="00DA32F8" w:rsidP="00D45E7D">
            <w:pPr>
              <w:pStyle w:val="a9"/>
              <w:spacing w:before="8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80" w:line="228" w:lineRule="auto"/>
              <w:ind w:firstLine="0"/>
              <w:rPr>
                <w:rFonts w:ascii="Times New Roman" w:hAnsi="Times New Roman"/>
                <w:lang w:eastAsia="en-US"/>
              </w:rPr>
            </w:pPr>
            <w:r>
              <w:rPr>
                <w:rFonts w:ascii="Times New Roman" w:hAnsi="Times New Roman"/>
                <w:lang w:eastAsia="en-US"/>
              </w:rPr>
              <w:t>1272 </w:t>
            </w:r>
          </w:p>
        </w:tc>
        <w:tc>
          <w:tcPr>
            <w:tcW w:w="4547" w:type="pct"/>
            <w:gridSpan w:val="7"/>
            <w:vAlign w:val="center"/>
            <w:hideMark/>
          </w:tcPr>
          <w:p w:rsidR="00DA32F8" w:rsidRDefault="00DA32F8" w:rsidP="00D45E7D">
            <w:pPr>
              <w:pStyle w:val="a9"/>
              <w:spacing w:before="80" w:line="228" w:lineRule="auto"/>
              <w:ind w:firstLine="0"/>
              <w:jc w:val="center"/>
              <w:rPr>
                <w:rFonts w:ascii="Times New Roman" w:hAnsi="Times New Roman"/>
                <w:lang w:val="ru-RU" w:eastAsia="en-US"/>
              </w:rPr>
            </w:pPr>
            <w:r>
              <w:rPr>
                <w:rFonts w:ascii="Times New Roman" w:hAnsi="Times New Roman"/>
                <w:lang w:eastAsia="en-US"/>
              </w:rPr>
              <w:t>Меморіальні та культові будівлі</w:t>
            </w: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Церкви, каплиці, мечеті, синагоги тощо</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Похоронні споруди та ритуальні зали </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 </w:t>
            </w: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Цвинтарі та крематорії</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1273 </w:t>
            </w:r>
          </w:p>
        </w:tc>
        <w:tc>
          <w:tcPr>
            <w:tcW w:w="2498" w:type="pct"/>
            <w:vAlign w:val="center"/>
            <w:hideMark/>
          </w:tcPr>
          <w:p w:rsidR="00DA32F8" w:rsidRDefault="00DA32F8" w:rsidP="00D45E7D">
            <w:pPr>
              <w:pStyle w:val="a9"/>
              <w:spacing w:before="100" w:line="228" w:lineRule="auto"/>
              <w:ind w:firstLine="0"/>
              <w:rPr>
                <w:rFonts w:ascii="Times New Roman" w:hAnsi="Times New Roman"/>
                <w:lang w:val="ru-RU" w:eastAsia="en-US"/>
              </w:rPr>
            </w:pPr>
            <w:r>
              <w:rPr>
                <w:rFonts w:ascii="Times New Roman" w:hAnsi="Times New Roman"/>
                <w:lang w:eastAsia="en-US"/>
              </w:rPr>
              <w:t>Пам’ятки історичні та ті, що охороняються</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1274 </w:t>
            </w:r>
          </w:p>
        </w:tc>
        <w:tc>
          <w:tcPr>
            <w:tcW w:w="4547" w:type="pct"/>
            <w:gridSpan w:val="7"/>
            <w:vAlign w:val="center"/>
            <w:hideMark/>
          </w:tcPr>
          <w:p w:rsidR="00DA32F8" w:rsidRDefault="00DA32F8" w:rsidP="00D45E7D">
            <w:pPr>
              <w:pStyle w:val="a9"/>
              <w:spacing w:before="100" w:line="228" w:lineRule="auto"/>
              <w:ind w:firstLine="0"/>
              <w:jc w:val="center"/>
              <w:rPr>
                <w:rFonts w:ascii="Times New Roman" w:hAnsi="Times New Roman"/>
                <w:lang w:val="ru-RU" w:eastAsia="en-US"/>
              </w:rPr>
            </w:pPr>
            <w:r>
              <w:rPr>
                <w:rFonts w:ascii="Times New Roman" w:hAnsi="Times New Roman"/>
                <w:lang w:eastAsia="en-US"/>
              </w:rPr>
              <w:t>Інші будівлі, не класифіковані раніше</w:t>
            </w: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Будівлі виправних закладів, в’язниць та слідчих ізоляторів, військових казарм, міліцейських та пожежних служб, зупинки громадського транспорту, громадські туалети</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r w:rsidR="00DA32F8" w:rsidTr="00D45E7D">
        <w:trPr>
          <w:trHeight w:val="20"/>
        </w:trPr>
        <w:tc>
          <w:tcPr>
            <w:tcW w:w="453" w:type="pct"/>
            <w:hideMark/>
          </w:tcPr>
          <w:p w:rsidR="00DA32F8" w:rsidRDefault="00DA32F8" w:rsidP="00D45E7D">
            <w:pPr>
              <w:spacing w:line="276" w:lineRule="auto"/>
              <w:rPr>
                <w:rFonts w:asciiTheme="minorHAnsi" w:eastAsiaTheme="minorHAnsi" w:hAnsiTheme="minorHAnsi" w:cstheme="minorBidi"/>
                <w:sz w:val="22"/>
                <w:szCs w:val="22"/>
                <w:lang w:eastAsia="en-US"/>
              </w:rPr>
            </w:pPr>
          </w:p>
        </w:tc>
        <w:tc>
          <w:tcPr>
            <w:tcW w:w="2498" w:type="pct"/>
            <w:vAlign w:val="center"/>
            <w:hideMark/>
          </w:tcPr>
          <w:p w:rsidR="00DA32F8" w:rsidRDefault="00DA32F8" w:rsidP="00D45E7D">
            <w:pPr>
              <w:pStyle w:val="a9"/>
              <w:spacing w:before="100" w:line="228" w:lineRule="auto"/>
              <w:ind w:firstLine="0"/>
              <w:rPr>
                <w:rFonts w:ascii="Times New Roman" w:hAnsi="Times New Roman"/>
                <w:lang w:eastAsia="en-US"/>
              </w:rPr>
            </w:pPr>
            <w:r>
              <w:rPr>
                <w:rFonts w:ascii="Times New Roman" w:hAnsi="Times New Roman"/>
                <w:lang w:eastAsia="en-US"/>
              </w:rPr>
              <w:t>Пральні, лазні </w:t>
            </w: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c>
          <w:tcPr>
            <w:tcW w:w="341" w:type="pct"/>
            <w:hideMark/>
          </w:tcPr>
          <w:p w:rsidR="00DA32F8" w:rsidRDefault="00DA32F8" w:rsidP="00D45E7D">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DA32F8" w:rsidRDefault="00DA32F8" w:rsidP="00D45E7D">
            <w:pPr>
              <w:pStyle w:val="a9"/>
              <w:spacing w:before="100" w:line="228" w:lineRule="auto"/>
              <w:ind w:firstLine="0"/>
              <w:jc w:val="center"/>
              <w:rPr>
                <w:rFonts w:ascii="Times New Roman" w:hAnsi="Times New Roman"/>
                <w:lang w:eastAsia="en-US"/>
              </w:rPr>
            </w:pPr>
          </w:p>
        </w:tc>
        <w:tc>
          <w:tcPr>
            <w:tcW w:w="342" w:type="pct"/>
          </w:tcPr>
          <w:p w:rsidR="00DA32F8" w:rsidRDefault="00DA32F8" w:rsidP="00D45E7D">
            <w:pPr>
              <w:pStyle w:val="a9"/>
              <w:spacing w:before="100" w:line="228" w:lineRule="auto"/>
              <w:ind w:firstLine="0"/>
              <w:jc w:val="center"/>
              <w:rPr>
                <w:rFonts w:ascii="Times New Roman" w:hAnsi="Times New Roman"/>
                <w:lang w:eastAsia="en-US"/>
              </w:rPr>
            </w:pPr>
          </w:p>
        </w:tc>
      </w:tr>
    </w:tbl>
    <w:p w:rsidR="00DA32F8" w:rsidRDefault="00DA32F8" w:rsidP="00DA32F8">
      <w:pPr>
        <w:pStyle w:val="a9"/>
        <w:ind w:firstLine="0"/>
        <w:jc w:val="both"/>
        <w:rPr>
          <w:rFonts w:ascii="Times New Roman" w:hAnsi="Times New Roman"/>
          <w:sz w:val="22"/>
          <w:szCs w:val="22"/>
        </w:rPr>
      </w:pPr>
    </w:p>
    <w:p w:rsidR="00DA32F8" w:rsidRDefault="00DA32F8" w:rsidP="00DA32F8">
      <w:pPr>
        <w:pStyle w:val="a9"/>
        <w:ind w:firstLine="0"/>
        <w:jc w:val="both"/>
        <w:rPr>
          <w:rFonts w:ascii="Times New Roman" w:hAnsi="Times New Roman"/>
          <w:sz w:val="22"/>
          <w:szCs w:val="22"/>
        </w:rPr>
      </w:pPr>
    </w:p>
    <w:p w:rsidR="00DA32F8" w:rsidRDefault="00DA32F8" w:rsidP="00DA32F8">
      <w:pPr>
        <w:pStyle w:val="a9"/>
        <w:ind w:firstLine="0"/>
        <w:jc w:val="both"/>
        <w:rPr>
          <w:rFonts w:ascii="Times New Roman" w:hAnsi="Times New Roman"/>
          <w:sz w:val="22"/>
          <w:szCs w:val="22"/>
        </w:rPr>
      </w:pPr>
    </w:p>
    <w:p w:rsidR="00DA32F8" w:rsidRDefault="00DA32F8" w:rsidP="00DA32F8">
      <w:pPr>
        <w:pStyle w:val="a9"/>
        <w:spacing w:before="0"/>
        <w:jc w:val="both"/>
        <w:rPr>
          <w:rFonts w:ascii="Times New Roman" w:hAnsi="Times New Roman"/>
          <w:sz w:val="22"/>
          <w:szCs w:val="22"/>
        </w:rPr>
      </w:pPr>
      <w:r>
        <w:rPr>
          <w:rFonts w:ascii="Times New Roman" w:hAnsi="Times New Roman"/>
          <w:sz w:val="22"/>
          <w:szCs w:val="22"/>
          <w:vertAlign w:val="superscript"/>
          <w:lang w:val="ru-RU"/>
        </w:rPr>
        <w:lastRenderedPageBreak/>
        <w:t>1</w:t>
      </w:r>
      <w:r>
        <w:rPr>
          <w:rFonts w:ascii="Times New Roman" w:hAnsi="Times New Roman"/>
          <w:sz w:val="22"/>
          <w:szCs w:val="22"/>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A32F8" w:rsidRDefault="00DA32F8" w:rsidP="00DA32F8">
      <w:pPr>
        <w:pStyle w:val="a9"/>
        <w:spacing w:before="60"/>
        <w:jc w:val="both"/>
        <w:rPr>
          <w:rFonts w:ascii="Times New Roman" w:hAnsi="Times New Roman"/>
          <w:sz w:val="22"/>
          <w:szCs w:val="22"/>
        </w:rPr>
      </w:pPr>
      <w:r>
        <w:rPr>
          <w:rFonts w:ascii="Times New Roman" w:hAnsi="Times New Roman"/>
          <w:sz w:val="22"/>
          <w:szCs w:val="22"/>
          <w:vertAlign w:val="superscript"/>
        </w:rPr>
        <w:t>2</w:t>
      </w:r>
      <w:r>
        <w:rPr>
          <w:rFonts w:ascii="Times New Roman" w:hAnsi="Times New Roman"/>
          <w:sz w:val="22"/>
          <w:szCs w:val="22"/>
        </w:rPr>
        <w:t xml:space="preserve"> Класифікація будівель та споруд, код та найменування зазначаються відповідно до Державного класифікатора будівель та споруд </w:t>
      </w:r>
      <w:r>
        <w:rPr>
          <w:rFonts w:ascii="Times New Roman" w:hAnsi="Times New Roman"/>
          <w:sz w:val="22"/>
          <w:szCs w:val="22"/>
        </w:rPr>
        <w:br/>
        <w:t>НК 018-2023, затвердженого наказом Міністерства економіки України від 16 травня 2023 р. № 3573.</w:t>
      </w:r>
    </w:p>
    <w:p w:rsidR="00DA32F8" w:rsidRDefault="00DA32F8" w:rsidP="00DA32F8">
      <w:pPr>
        <w:pStyle w:val="a9"/>
        <w:spacing w:before="60"/>
        <w:jc w:val="both"/>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DA32F8" w:rsidRDefault="00DA32F8" w:rsidP="00DA32F8">
      <w:pPr>
        <w:pStyle w:val="a9"/>
        <w:spacing w:before="60"/>
        <w:jc w:val="both"/>
        <w:rPr>
          <w:rFonts w:ascii="Times New Roman" w:hAnsi="Times New Roman"/>
          <w:sz w:val="22"/>
          <w:szCs w:val="22"/>
        </w:rPr>
      </w:pPr>
      <w:r>
        <w:rPr>
          <w:rFonts w:ascii="Times New Roman" w:hAnsi="Times New Roman"/>
          <w:sz w:val="22"/>
          <w:szCs w:val="22"/>
          <w:vertAlign w:val="superscript"/>
        </w:rPr>
        <w:t>4</w:t>
      </w:r>
      <w:r>
        <w:rPr>
          <w:rFonts w:ascii="Times New Roman" w:hAnsi="Times New Roman"/>
          <w:sz w:val="22"/>
          <w:szCs w:val="22"/>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DA32F8" w:rsidRPr="00B57796" w:rsidRDefault="00DA32F8" w:rsidP="00DA32F8">
      <w:pPr>
        <w:rPr>
          <w:sz w:val="22"/>
          <w:szCs w:val="22"/>
          <w:lang w:val="uk-UA"/>
        </w:rPr>
      </w:pPr>
      <w:r w:rsidRPr="00B57796">
        <w:rPr>
          <w:lang w:val="uk-UA"/>
        </w:rPr>
        <w:t xml:space="preserve">             5</w:t>
      </w:r>
      <w:r>
        <w:t> </w:t>
      </w:r>
      <w:r w:rsidRPr="00B57796">
        <w:rPr>
          <w:lang w:val="uk-UA"/>
        </w:rPr>
        <w:t>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w:t>
      </w:r>
      <w:r>
        <w:t> </w:t>
      </w:r>
      <w:r w:rsidRPr="00B57796">
        <w:rPr>
          <w:lang w:val="uk-UA"/>
        </w:rPr>
        <w:t>266.2.2 пункту 266.2 та пункту 266.4 статті 266 Податкового кодексу України.</w:t>
      </w:r>
    </w:p>
    <w:p w:rsidR="00DA32F8" w:rsidRDefault="00DA32F8" w:rsidP="00DA32F8">
      <w:pPr>
        <w:rPr>
          <w:rFonts w:ascii="Calibri" w:hAnsi="Calibri"/>
          <w:b/>
          <w:lang w:val="uk-UA"/>
        </w:rPr>
      </w:pPr>
    </w:p>
    <w:p w:rsidR="00DA32F8" w:rsidRDefault="00DA32F8" w:rsidP="00DA32F8">
      <w:pPr>
        <w:jc w:val="both"/>
        <w:rPr>
          <w:rFonts w:ascii="Calibri" w:hAnsi="Calibri"/>
          <w:sz w:val="22"/>
          <w:szCs w:val="22"/>
          <w:lang w:val="uk-UA"/>
        </w:rPr>
      </w:pPr>
    </w:p>
    <w:p w:rsidR="00DA32F8" w:rsidRPr="00B57796" w:rsidRDefault="00DA32F8" w:rsidP="00DA32F8">
      <w:pPr>
        <w:jc w:val="both"/>
        <w:rPr>
          <w:rFonts w:ascii="Calibri" w:hAnsi="Calibri"/>
          <w:sz w:val="22"/>
          <w:szCs w:val="22"/>
          <w:lang w:val="uk-UA"/>
        </w:rPr>
      </w:pPr>
    </w:p>
    <w:p w:rsidR="00DA32F8" w:rsidRDefault="00DA32F8" w:rsidP="00DA32F8">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DA32F8" w:rsidRPr="00B57796" w:rsidRDefault="00DA32F8" w:rsidP="00DA32F8">
      <w:pPr>
        <w:rPr>
          <w:rFonts w:ascii="Calibri" w:hAnsi="Calibri"/>
          <w:b/>
          <w:lang w:val="uk-UA"/>
        </w:rPr>
      </w:pPr>
    </w:p>
    <w:p w:rsidR="00DA32F8" w:rsidRPr="00B57796" w:rsidRDefault="00DA32F8" w:rsidP="00DA32F8">
      <w:pPr>
        <w:rPr>
          <w:sz w:val="28"/>
          <w:szCs w:val="28"/>
          <w:lang w:val="uk-UA"/>
        </w:rPr>
      </w:pPr>
      <w:r w:rsidRPr="00B57796">
        <w:rPr>
          <w:sz w:val="28"/>
          <w:szCs w:val="28"/>
          <w:lang w:val="uk-UA"/>
        </w:rPr>
        <w:br w:type="page"/>
      </w:r>
    </w:p>
    <w:p w:rsidR="00DA32F8" w:rsidRPr="00B57796" w:rsidRDefault="00DA32F8" w:rsidP="00DA32F8">
      <w:pPr>
        <w:pStyle w:val="10"/>
        <w:ind w:left="5670"/>
        <w:rPr>
          <w:rFonts w:ascii="Times New Roman" w:hAnsi="Times New Roman" w:cs="Times New Roman"/>
          <w:sz w:val="28"/>
          <w:szCs w:val="28"/>
        </w:rPr>
      </w:pPr>
      <w:r w:rsidRPr="00B57796">
        <w:rPr>
          <w:rFonts w:ascii="Times New Roman" w:hAnsi="Times New Roman" w:cs="Times New Roman"/>
          <w:sz w:val="28"/>
          <w:szCs w:val="28"/>
        </w:rPr>
        <w:lastRenderedPageBreak/>
        <w:t>Додаток 3</w:t>
      </w:r>
      <w:r w:rsidRPr="00B57796">
        <w:rPr>
          <w:rFonts w:ascii="Times New Roman" w:hAnsi="Times New Roman" w:cs="Times New Roman"/>
          <w:sz w:val="28"/>
          <w:szCs w:val="28"/>
        </w:rPr>
        <w:tab/>
      </w:r>
    </w:p>
    <w:p w:rsidR="00DA32F8" w:rsidRDefault="00DA32F8" w:rsidP="00DA32F8">
      <w:pPr>
        <w:pStyle w:val="10"/>
        <w:ind w:left="5670"/>
        <w:rPr>
          <w:rFonts w:ascii="Times New Roman" w:hAnsi="Times New Roman" w:cs="Times New Roman"/>
          <w:sz w:val="28"/>
          <w:szCs w:val="28"/>
        </w:rPr>
      </w:pPr>
      <w:r w:rsidRPr="00B57796">
        <w:rPr>
          <w:rFonts w:ascii="Times New Roman" w:hAnsi="Times New Roman" w:cs="Times New Roman"/>
          <w:sz w:val="28"/>
          <w:szCs w:val="28"/>
        </w:rPr>
        <w:t xml:space="preserve">до рішення </w:t>
      </w:r>
      <w:r>
        <w:rPr>
          <w:rFonts w:ascii="Times New Roman" w:hAnsi="Times New Roman" w:cs="Times New Roman"/>
          <w:sz w:val="28"/>
          <w:szCs w:val="28"/>
        </w:rPr>
        <w:t>сесії</w:t>
      </w:r>
    </w:p>
    <w:p w:rsidR="00DA32F8" w:rsidRPr="00B57796" w:rsidRDefault="00DA32F8" w:rsidP="00DA32F8">
      <w:pPr>
        <w:pStyle w:val="10"/>
        <w:ind w:left="5670"/>
        <w:rPr>
          <w:rFonts w:ascii="Times New Roman" w:hAnsi="Times New Roman" w:cs="Times New Roman"/>
          <w:sz w:val="28"/>
          <w:szCs w:val="28"/>
        </w:rPr>
      </w:pPr>
      <w:r w:rsidRPr="00B57796">
        <w:rPr>
          <w:rFonts w:ascii="Times New Roman" w:hAnsi="Times New Roman" w:cs="Times New Roman"/>
          <w:sz w:val="28"/>
          <w:szCs w:val="28"/>
        </w:rPr>
        <w:t>Вербської сільської ради</w:t>
      </w:r>
    </w:p>
    <w:p w:rsidR="00DA32F8" w:rsidRPr="00B57796" w:rsidRDefault="00DA32F8" w:rsidP="00DA32F8">
      <w:pPr>
        <w:pStyle w:val="10"/>
        <w:ind w:left="5670"/>
        <w:rPr>
          <w:rFonts w:ascii="Times New Roman" w:hAnsi="Times New Roman" w:cs="Times New Roman"/>
          <w:sz w:val="28"/>
          <w:szCs w:val="28"/>
        </w:rPr>
      </w:pPr>
      <w:r w:rsidRPr="00B57796">
        <w:rPr>
          <w:rFonts w:ascii="Times New Roman" w:hAnsi="Times New Roman" w:cs="Times New Roman"/>
          <w:sz w:val="28"/>
          <w:szCs w:val="28"/>
        </w:rPr>
        <w:t xml:space="preserve">від 11 </w:t>
      </w:r>
      <w:r>
        <w:rPr>
          <w:rFonts w:ascii="Times New Roman" w:hAnsi="Times New Roman" w:cs="Times New Roman"/>
          <w:sz w:val="28"/>
          <w:szCs w:val="28"/>
        </w:rPr>
        <w:t xml:space="preserve">червня </w:t>
      </w:r>
      <w:r w:rsidRPr="00B57796">
        <w:rPr>
          <w:rFonts w:ascii="Times New Roman" w:hAnsi="Times New Roman" w:cs="Times New Roman"/>
          <w:sz w:val="28"/>
          <w:szCs w:val="28"/>
        </w:rPr>
        <w:t>2025</w:t>
      </w:r>
      <w:r>
        <w:rPr>
          <w:rFonts w:ascii="Times New Roman" w:hAnsi="Times New Roman" w:cs="Times New Roman"/>
          <w:sz w:val="28"/>
          <w:szCs w:val="28"/>
        </w:rPr>
        <w:t xml:space="preserve"> </w:t>
      </w:r>
      <w:r w:rsidRPr="00B57796">
        <w:rPr>
          <w:rFonts w:ascii="Times New Roman" w:hAnsi="Times New Roman" w:cs="Times New Roman"/>
          <w:sz w:val="28"/>
          <w:szCs w:val="28"/>
        </w:rPr>
        <w:t>р. №</w:t>
      </w:r>
    </w:p>
    <w:p w:rsidR="00DA32F8" w:rsidRPr="00B57796" w:rsidRDefault="00DA32F8" w:rsidP="00DA32F8">
      <w:pPr>
        <w:pStyle w:val="a8"/>
        <w:rPr>
          <w:rFonts w:ascii="Times New Roman" w:hAnsi="Times New Roman"/>
          <w:b w:val="0"/>
          <w:sz w:val="28"/>
          <w:szCs w:val="28"/>
        </w:rPr>
      </w:pPr>
      <w:r w:rsidRPr="00B57796">
        <w:rPr>
          <w:rFonts w:ascii="Times New Roman" w:hAnsi="Times New Roman"/>
          <w:b w:val="0"/>
          <w:sz w:val="28"/>
          <w:szCs w:val="28"/>
        </w:rPr>
        <w:t>ПЕРЕЛІК</w:t>
      </w:r>
      <w:r w:rsidRPr="00B57796">
        <w:rPr>
          <w:rFonts w:ascii="Times New Roman" w:hAnsi="Times New Roman"/>
          <w:b w:val="0"/>
          <w:sz w:val="28"/>
          <w:szCs w:val="28"/>
        </w:rPr>
        <w:br/>
        <w:t xml:space="preserve">пільг для фізичних та юридичних осіб, наданих відповідно </w:t>
      </w:r>
      <w:r w:rsidRPr="00B57796">
        <w:rPr>
          <w:rFonts w:ascii="Times New Roman" w:hAnsi="Times New Roman"/>
          <w:b w:val="0"/>
          <w:sz w:val="28"/>
          <w:szCs w:val="28"/>
        </w:rPr>
        <w:br/>
        <w:t>до підпункту 266.4.2 пункту 266.4 статті 266 Податкового</w:t>
      </w:r>
      <w:r w:rsidRPr="00B57796">
        <w:rPr>
          <w:rFonts w:ascii="Times New Roman" w:hAnsi="Times New Roman"/>
          <w:b w:val="0"/>
          <w:sz w:val="28"/>
          <w:szCs w:val="28"/>
        </w:rPr>
        <w:br/>
        <w:t xml:space="preserve"> кодексу України, із сплати податку на нерухоме майно,</w:t>
      </w:r>
      <w:r w:rsidRPr="00B57796">
        <w:rPr>
          <w:rFonts w:ascii="Times New Roman" w:hAnsi="Times New Roman"/>
          <w:b w:val="0"/>
          <w:sz w:val="28"/>
          <w:szCs w:val="28"/>
        </w:rPr>
        <w:br/>
        <w:t xml:space="preserve"> відмінне від земельної ділянки</w:t>
      </w:r>
      <w:r w:rsidRPr="00B57796">
        <w:rPr>
          <w:rFonts w:ascii="Times New Roman" w:hAnsi="Times New Roman"/>
          <w:b w:val="0"/>
          <w:sz w:val="28"/>
          <w:szCs w:val="28"/>
          <w:vertAlign w:val="superscript"/>
        </w:rPr>
        <w:t>1</w:t>
      </w:r>
    </w:p>
    <w:p w:rsidR="00DA32F8" w:rsidRPr="00B57796" w:rsidRDefault="00DA32F8" w:rsidP="00DA32F8">
      <w:pPr>
        <w:pStyle w:val="a9"/>
        <w:jc w:val="both"/>
        <w:rPr>
          <w:rFonts w:ascii="Times New Roman" w:hAnsi="Times New Roman"/>
          <w:sz w:val="28"/>
          <w:szCs w:val="28"/>
        </w:rPr>
      </w:pPr>
      <w:r w:rsidRPr="00B57796">
        <w:rPr>
          <w:rFonts w:ascii="Times New Roman" w:hAnsi="Times New Roman"/>
          <w:sz w:val="28"/>
          <w:szCs w:val="28"/>
        </w:rPr>
        <w:t>Пільги встановлюються на 202</w:t>
      </w:r>
      <w:r w:rsidRPr="00B57796">
        <w:rPr>
          <w:rFonts w:ascii="Times New Roman" w:hAnsi="Times New Roman"/>
          <w:sz w:val="28"/>
          <w:szCs w:val="28"/>
          <w:lang w:val="ru-RU"/>
        </w:rPr>
        <w:t>6</w:t>
      </w:r>
      <w:r w:rsidRPr="00B57796">
        <w:rPr>
          <w:rFonts w:ascii="Times New Roman" w:hAnsi="Times New Roman"/>
          <w:sz w:val="28"/>
          <w:szCs w:val="28"/>
        </w:rPr>
        <w:t xml:space="preserve"> рік та вводяться в дію з 01 січня 202</w:t>
      </w:r>
      <w:r w:rsidRPr="00B57796">
        <w:rPr>
          <w:rFonts w:ascii="Times New Roman" w:hAnsi="Times New Roman"/>
          <w:sz w:val="28"/>
          <w:szCs w:val="28"/>
          <w:lang w:val="ru-RU"/>
        </w:rPr>
        <w:t>6</w:t>
      </w:r>
      <w:r w:rsidRPr="00B57796">
        <w:rPr>
          <w:rFonts w:ascii="Times New Roman" w:hAnsi="Times New Roman"/>
          <w:sz w:val="28"/>
          <w:szCs w:val="28"/>
        </w:rPr>
        <w:t xml:space="preserve"> року.</w:t>
      </w:r>
    </w:p>
    <w:p w:rsidR="00DA32F8" w:rsidRDefault="00DA32F8" w:rsidP="00DA32F8">
      <w:pPr>
        <w:pStyle w:val="a9"/>
        <w:spacing w:after="120"/>
        <w:jc w:val="both"/>
        <w:rPr>
          <w:rFonts w:ascii="Times New Roman" w:hAnsi="Times New Roman"/>
        </w:rPr>
      </w:pPr>
      <w:r w:rsidRPr="00B57796">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w:t>
      </w:r>
      <w:r>
        <w:rPr>
          <w:rFonts w:ascii="Times New Roman" w:hAnsi="Times New Roman"/>
          <w:szCs w:val="26"/>
        </w:rPr>
        <w:t xml:space="preserve"> поширюється дія рішення </w:t>
      </w:r>
      <w:r>
        <w:rPr>
          <w:rFonts w:ascii="Times New Roman" w:hAnsi="Times New Roman"/>
        </w:rPr>
        <w:t>ради:</w:t>
      </w:r>
    </w:p>
    <w:p w:rsidR="00DA32F8" w:rsidRDefault="00DA32F8" w:rsidP="00DA32F8">
      <w:pPr>
        <w:pStyle w:val="a9"/>
        <w:spacing w:after="120"/>
        <w:jc w:val="both"/>
        <w:rPr>
          <w:rFonts w:ascii="Times New Roman" w:hAnsi="Times New Roman"/>
        </w:rPr>
      </w:pPr>
    </w:p>
    <w:tbl>
      <w:tblPr>
        <w:tblW w:w="5024" w:type="pct"/>
        <w:tblBorders>
          <w:top w:val="single" w:sz="4" w:space="0" w:color="auto"/>
          <w:bottom w:val="single" w:sz="4" w:space="0" w:color="auto"/>
          <w:insideH w:val="single" w:sz="4" w:space="0" w:color="auto"/>
          <w:insideV w:val="single" w:sz="4" w:space="0" w:color="auto"/>
        </w:tblBorders>
        <w:tblLook w:val="01E0"/>
      </w:tblPr>
      <w:tblGrid>
        <w:gridCol w:w="1906"/>
        <w:gridCol w:w="1439"/>
        <w:gridCol w:w="1910"/>
        <w:gridCol w:w="4362"/>
      </w:tblGrid>
      <w:tr w:rsidR="00DA32F8" w:rsidTr="00D45E7D">
        <w:trPr>
          <w:trHeight w:val="1928"/>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Код згідно з КОАТУУ</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Найменування адміністративно-територіальної одиниці</w:t>
            </w:r>
            <w:r>
              <w:rPr>
                <w:rFonts w:ascii="Times New Roman" w:hAnsi="Times New Roman"/>
                <w:lang w:eastAsia="en-US"/>
              </w:rPr>
              <w:br/>
            </w:r>
            <w:r>
              <w:rPr>
                <w:rFonts w:ascii="Times New Roman" w:hAnsi="Times New Roman"/>
                <w:szCs w:val="26"/>
                <w:lang w:eastAsia="en-US"/>
              </w:rPr>
              <w:t>або населеного пункту, або території об’єднаної територіальної громади</w:t>
            </w:r>
          </w:p>
        </w:tc>
      </w:tr>
      <w:tr w:rsidR="00DA32F8" w:rsidTr="00D45E7D">
        <w:trPr>
          <w:trHeight w:val="678"/>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5621681201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Верба</w:t>
            </w:r>
          </w:p>
        </w:tc>
      </w:tr>
      <w:tr w:rsidR="00DA32F8" w:rsidTr="00D45E7D">
        <w:trPr>
          <w:trHeight w:val="716"/>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5621681202</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Білогородка</w:t>
            </w:r>
          </w:p>
        </w:tc>
      </w:tr>
      <w:tr w:rsidR="00DA32F8" w:rsidTr="00D45E7D">
        <w:trPr>
          <w:trHeight w:val="699"/>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 xml:space="preserve">5621681206   </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Софіївка Перша</w:t>
            </w:r>
          </w:p>
        </w:tc>
      </w:tr>
      <w:tr w:rsidR="00DA32F8" w:rsidTr="00D45E7D">
        <w:trPr>
          <w:trHeight w:val="553"/>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5621681207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Софіївка Друга</w:t>
            </w:r>
          </w:p>
        </w:tc>
      </w:tr>
      <w:tr w:rsidR="00DA32F8" w:rsidTr="00D45E7D">
        <w:trPr>
          <w:trHeight w:val="561"/>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5621688501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Стовпець</w:t>
            </w:r>
          </w:p>
        </w:tc>
      </w:tr>
      <w:tr w:rsidR="00DA32F8" w:rsidTr="00D45E7D">
        <w:trPr>
          <w:trHeight w:val="683"/>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5621688509</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Рідкодуби</w:t>
            </w:r>
          </w:p>
        </w:tc>
      </w:tr>
      <w:tr w:rsidR="00DA32F8" w:rsidTr="00D45E7D">
        <w:trPr>
          <w:trHeight w:val="565"/>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5621688507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Кам</w:t>
            </w:r>
            <w:r>
              <w:rPr>
                <w:rFonts w:ascii="Times New Roman" w:hAnsi="Times New Roman"/>
                <w:lang w:val="en-US" w:eastAsia="en-US"/>
              </w:rPr>
              <w:t>’</w:t>
            </w:r>
            <w:r>
              <w:rPr>
                <w:rFonts w:ascii="Times New Roman" w:hAnsi="Times New Roman"/>
                <w:lang w:eastAsia="en-US"/>
              </w:rPr>
              <w:t>яна Верба</w:t>
            </w:r>
          </w:p>
        </w:tc>
      </w:tr>
      <w:tr w:rsidR="00DA32F8" w:rsidTr="00D45E7D">
        <w:trPr>
          <w:trHeight w:val="687"/>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5621688503</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Дубовиця</w:t>
            </w:r>
          </w:p>
        </w:tc>
      </w:tr>
      <w:tr w:rsidR="00DA32F8" w:rsidTr="00D45E7D">
        <w:trPr>
          <w:trHeight w:val="569"/>
        </w:trPr>
        <w:tc>
          <w:tcPr>
            <w:tcW w:w="991"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ind w:firstLine="28"/>
              <w:jc w:val="center"/>
              <w:rPr>
                <w:rFonts w:ascii="Times New Roman" w:hAnsi="Times New Roman"/>
                <w:lang w:eastAsia="en-US"/>
              </w:rPr>
            </w:pPr>
            <w:r>
              <w:rPr>
                <w:rFonts w:ascii="Times New Roman" w:hAnsi="Times New Roman"/>
                <w:lang w:eastAsia="en-US"/>
              </w:rPr>
              <w:t>5621688505</w:t>
            </w:r>
          </w:p>
        </w:tc>
        <w:tc>
          <w:tcPr>
            <w:tcW w:w="2268" w:type="pc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a9"/>
              <w:spacing w:line="276" w:lineRule="auto"/>
              <w:jc w:val="center"/>
              <w:rPr>
                <w:rFonts w:ascii="Times New Roman" w:hAnsi="Times New Roman"/>
                <w:lang w:eastAsia="en-US"/>
              </w:rPr>
            </w:pPr>
            <w:r>
              <w:rPr>
                <w:rFonts w:ascii="Times New Roman" w:hAnsi="Times New Roman"/>
                <w:lang w:eastAsia="en-US"/>
              </w:rPr>
              <w:t>Забірки</w:t>
            </w:r>
          </w:p>
        </w:tc>
      </w:tr>
    </w:tbl>
    <w:p w:rsidR="00DA32F8" w:rsidRDefault="00DA32F8" w:rsidP="00DA32F8">
      <w:pPr>
        <w:pStyle w:val="a9"/>
        <w:jc w:val="both"/>
        <w:rPr>
          <w:rFonts w:ascii="Times New Roman" w:hAnsi="Times New Roman"/>
        </w:rPr>
      </w:pPr>
      <w:r>
        <w:rPr>
          <w:rFonts w:ascii="Times New Roman" w:hAnsi="Times New Roman"/>
        </w:rPr>
        <w:t xml:space="preserve">                                       </w:t>
      </w:r>
    </w:p>
    <w:p w:rsidR="00DA32F8" w:rsidRDefault="00DA32F8" w:rsidP="00DA32F8">
      <w:pPr>
        <w:pStyle w:val="a9"/>
        <w:ind w:firstLine="0"/>
        <w:jc w:val="both"/>
        <w:rPr>
          <w:rFonts w:ascii="Times New Roman" w:hAnsi="Times New Roman"/>
          <w:sz w:val="22"/>
          <w:szCs w:val="22"/>
        </w:rPr>
      </w:pPr>
      <w:r>
        <w:rPr>
          <w:rFonts w:ascii="Times New Roman" w:hAnsi="Times New Roman"/>
          <w:sz w:val="22"/>
          <w:szCs w:val="22"/>
          <w:vertAlign w:val="superscript"/>
        </w:rPr>
        <w:t xml:space="preserve">      1 </w:t>
      </w:r>
      <w:r>
        <w:rPr>
          <w:rFonts w:ascii="Times New Roman" w:hAnsi="Times New Roman"/>
          <w:sz w:val="22"/>
          <w:szCs w:val="22"/>
        </w:rPr>
        <w:t>Пільги визначаються з урахуванням норм підпункту 12.3.7 пункту 12.3 статті</w:t>
      </w:r>
      <w:r>
        <w:rPr>
          <w:rFonts w:ascii="Times New Roman" w:hAnsi="Times New Roman"/>
          <w:sz w:val="22"/>
          <w:szCs w:val="22"/>
          <w:lang w:val="en-US"/>
        </w:rPr>
        <w:t> </w:t>
      </w:r>
      <w:r>
        <w:rPr>
          <w:rFonts w:ascii="Times New Roman" w:hAnsi="Times New Roman"/>
          <w:sz w:val="22"/>
          <w:szCs w:val="22"/>
        </w:rPr>
        <w:t xml:space="preserve">12, пункту 30.2 статті 30, пункту 266.2 статті 266 Податкового кодексу України. </w:t>
      </w:r>
    </w:p>
    <w:p w:rsidR="00DA32F8" w:rsidRDefault="00DA32F8" w:rsidP="00DA32F8">
      <w:pPr>
        <w:pStyle w:val="a9"/>
        <w:ind w:firstLine="0"/>
        <w:jc w:val="both"/>
        <w:rPr>
          <w:rFonts w:ascii="Times New Roman" w:hAnsi="Times New Roman"/>
          <w:sz w:val="22"/>
          <w:szCs w:val="22"/>
        </w:rPr>
      </w:pPr>
    </w:p>
    <w:p w:rsidR="00DA32F8" w:rsidRDefault="00DA32F8" w:rsidP="00DA32F8">
      <w:pPr>
        <w:pStyle w:val="a9"/>
        <w:ind w:firstLine="0"/>
        <w:jc w:val="both"/>
        <w:rPr>
          <w:rFonts w:ascii="Times New Roman" w:hAnsi="Times New Roman"/>
          <w:sz w:val="22"/>
          <w:szCs w:val="22"/>
        </w:rPr>
      </w:pPr>
    </w:p>
    <w:p w:rsidR="00DA32F8" w:rsidRDefault="00DA32F8" w:rsidP="00DA32F8">
      <w:pPr>
        <w:rPr>
          <w:rFonts w:ascii="Antiqua" w:hAnsi="Antiqua"/>
          <w:sz w:val="22"/>
          <w:szCs w:val="22"/>
        </w:rPr>
      </w:pPr>
    </w:p>
    <w:tbl>
      <w:tblPr>
        <w:tblpPr w:leftFromText="180" w:rightFromText="180" w:bottomFromText="20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536"/>
        <w:gridCol w:w="2375"/>
      </w:tblGrid>
      <w:tr w:rsidR="00DA32F8" w:rsidTr="00D45E7D">
        <w:tc>
          <w:tcPr>
            <w:tcW w:w="237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sz w:val="24"/>
                <w:szCs w:val="24"/>
                <w:lang w:eastAsia="en-US"/>
              </w:rPr>
            </w:pPr>
            <w:r>
              <w:rPr>
                <w:sz w:val="24"/>
                <w:szCs w:val="24"/>
                <w:lang w:eastAsia="en-US"/>
              </w:rPr>
              <w:t>Група платників</w:t>
            </w: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sz w:val="24"/>
                <w:szCs w:val="24"/>
                <w:lang w:eastAsia="en-US"/>
              </w:rPr>
            </w:pPr>
            <w:r>
              <w:rPr>
                <w:sz w:val="24"/>
                <w:szCs w:val="24"/>
                <w:lang w:eastAsia="en-US"/>
              </w:rPr>
              <w:t>Категорія/класифікація будівель та споруд</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sz w:val="24"/>
                <w:szCs w:val="24"/>
                <w:lang w:eastAsia="en-US"/>
              </w:rPr>
            </w:pPr>
            <w:r>
              <w:rPr>
                <w:sz w:val="24"/>
                <w:szCs w:val="24"/>
                <w:lang w:eastAsia="en-US"/>
              </w:rPr>
              <w:t>Розмір пільги</w:t>
            </w:r>
            <w:r>
              <w:rPr>
                <w:sz w:val="24"/>
                <w:szCs w:val="24"/>
                <w:lang w:eastAsia="en-US"/>
              </w:rPr>
              <w:br/>
              <w:t>(відсотків суми податкового зобов’язання за рік</w:t>
            </w:r>
          </w:p>
        </w:tc>
      </w:tr>
      <w:tr w:rsidR="00DA32F8" w:rsidTr="00D45E7D">
        <w:tc>
          <w:tcPr>
            <w:tcW w:w="2376" w:type="dxa"/>
            <w:vMerge w:val="restart"/>
            <w:tcBorders>
              <w:top w:val="single" w:sz="4" w:space="0" w:color="auto"/>
              <w:left w:val="single" w:sz="4" w:space="0" w:color="auto"/>
              <w:bottom w:val="single" w:sz="4" w:space="0" w:color="auto"/>
              <w:right w:val="single" w:sz="4" w:space="0" w:color="auto"/>
            </w:tcBorders>
          </w:tcPr>
          <w:p w:rsidR="00DA32F8" w:rsidRDefault="00DA32F8" w:rsidP="00D45E7D">
            <w:pPr>
              <w:pStyle w:val="3"/>
              <w:spacing w:line="276" w:lineRule="auto"/>
              <w:rPr>
                <w:rFonts w:eastAsiaTheme="majorEastAsia" w:cstheme="majorBidi"/>
                <w:i/>
                <w:lang w:eastAsia="en-US"/>
              </w:rPr>
            </w:pPr>
          </w:p>
          <w:p w:rsidR="00DA32F8" w:rsidRDefault="00DA32F8" w:rsidP="00D45E7D">
            <w:pPr>
              <w:pStyle w:val="3"/>
              <w:spacing w:line="276" w:lineRule="auto"/>
              <w:rPr>
                <w:b/>
                <w:i/>
                <w:lang w:eastAsia="en-US"/>
              </w:rPr>
            </w:pPr>
          </w:p>
          <w:p w:rsidR="00DA32F8" w:rsidRDefault="00DA32F8" w:rsidP="00D45E7D">
            <w:pPr>
              <w:pStyle w:val="3"/>
              <w:spacing w:line="276" w:lineRule="auto"/>
              <w:rPr>
                <w:rFonts w:eastAsiaTheme="majorEastAsia"/>
                <w:i/>
                <w:lang w:eastAsia="en-US"/>
              </w:rPr>
            </w:pPr>
            <w:r>
              <w:rPr>
                <w:b/>
                <w:lang w:eastAsia="en-US"/>
              </w:rPr>
              <w:t xml:space="preserve">         Фізичні особи</w:t>
            </w: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Житлова нерухомість Квартира/квартири незалежно від їх кількості на 60 кв.м.</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Житловий будинок/будинки незалежно від їх кількості на 120 кв.м.</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на 180 кв.м.</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3"/>
              <w:spacing w:line="276" w:lineRule="auto"/>
              <w:rPr>
                <w:rFonts w:eastAsiaTheme="majorEastAsia"/>
                <w:i/>
                <w:lang w:eastAsia="en-US"/>
              </w:rPr>
            </w:pPr>
            <w:r>
              <w:rPr>
                <w:b/>
                <w:lang w:eastAsia="en-US"/>
              </w:rPr>
              <w:t>Інваліди І групи, багатодітні сім’ї, малозабезпечені сім’ї, учасники другої світової війни  (крім осіб, прирівняних до них)</w:t>
            </w: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Житлова нерухомість Квартира/квартири незалежно від їх кількості на 60 кв.м.</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 xml:space="preserve">Житловий будинок/будинки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 xml:space="preserve">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100%</w:t>
            </w:r>
          </w:p>
        </w:tc>
      </w:tr>
      <w:tr w:rsidR="00DA32F8" w:rsidTr="00D45E7D">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pStyle w:val="3"/>
              <w:spacing w:line="276" w:lineRule="auto"/>
              <w:rPr>
                <w:rFonts w:eastAsiaTheme="majorEastAsia"/>
                <w:i/>
                <w:lang w:eastAsia="en-US"/>
              </w:rPr>
            </w:pPr>
            <w:r>
              <w:rPr>
                <w:b/>
                <w:lang w:eastAsia="en-US"/>
              </w:rPr>
              <w:t xml:space="preserve">Інваліди ІІ групи, учасники ліквідації наслідків аварії на </w:t>
            </w:r>
            <w:r>
              <w:rPr>
                <w:b/>
                <w:lang w:eastAsia="en-US"/>
              </w:rPr>
              <w:lastRenderedPageBreak/>
              <w:t>Чорнобильській АЕС, учасники бойових дій на території інших держав, учасники АТО</w:t>
            </w: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lastRenderedPageBreak/>
              <w:t xml:space="preserve">Житлова нерухомість Квартира/квартири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50%</w:t>
            </w:r>
          </w:p>
        </w:tc>
      </w:tr>
      <w:tr w:rsidR="00DA32F8" w:rsidTr="00D45E7D">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 xml:space="preserve">Житловий будинок/будинки незалежно від їх кількості </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50%</w:t>
            </w:r>
          </w:p>
        </w:tc>
      </w:tr>
      <w:tr w:rsidR="00DA32F8" w:rsidTr="00D45E7D">
        <w:trPr>
          <w:trHeight w:val="1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2F8" w:rsidRDefault="00DA32F8" w:rsidP="00D45E7D">
            <w:pPr>
              <w:rPr>
                <w:rFonts w:eastAsiaTheme="majorEastAsia" w:cstheme="majorBidi"/>
                <w:bCs/>
                <w:i/>
                <w:lang w:val="uk-UA" w:eastAsia="en-US"/>
              </w:rPr>
            </w:pPr>
          </w:p>
        </w:tc>
        <w:tc>
          <w:tcPr>
            <w:tcW w:w="4536"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w:t>
            </w:r>
          </w:p>
        </w:tc>
        <w:tc>
          <w:tcPr>
            <w:tcW w:w="2375" w:type="dxa"/>
            <w:tcBorders>
              <w:top w:val="single" w:sz="4" w:space="0" w:color="auto"/>
              <w:left w:val="single" w:sz="4" w:space="0" w:color="auto"/>
              <w:bottom w:val="single" w:sz="4" w:space="0" w:color="auto"/>
              <w:right w:val="single" w:sz="4" w:space="0" w:color="auto"/>
            </w:tcBorders>
            <w:hideMark/>
          </w:tcPr>
          <w:p w:rsidR="00DA32F8" w:rsidRDefault="00DA32F8" w:rsidP="00D45E7D">
            <w:pPr>
              <w:pStyle w:val="3"/>
              <w:spacing w:line="276" w:lineRule="auto"/>
              <w:rPr>
                <w:rFonts w:eastAsiaTheme="majorEastAsia"/>
                <w:i/>
                <w:lang w:eastAsia="en-US"/>
              </w:rPr>
            </w:pPr>
            <w:r>
              <w:rPr>
                <w:b/>
                <w:lang w:eastAsia="en-US"/>
              </w:rPr>
              <w:t>50%</w:t>
            </w:r>
          </w:p>
        </w:tc>
      </w:tr>
    </w:tbl>
    <w:p w:rsidR="00DA32F8" w:rsidRDefault="00DA32F8" w:rsidP="00DA32F8">
      <w:pPr>
        <w:pStyle w:val="3"/>
        <w:rPr>
          <w:rFonts w:eastAsiaTheme="majorEastAsia"/>
          <w:i/>
          <w:sz w:val="20"/>
          <w:szCs w:val="20"/>
        </w:rPr>
      </w:pPr>
    </w:p>
    <w:p w:rsidR="00DA32F8" w:rsidRDefault="00DA32F8" w:rsidP="00DA32F8">
      <w:pPr>
        <w:jc w:val="both"/>
        <w:rPr>
          <w:rFonts w:ascii="Calibri" w:hAnsi="Calibri"/>
          <w:lang w:val="uk-UA"/>
        </w:rPr>
      </w:pPr>
      <w:r>
        <w:tab/>
      </w:r>
    </w:p>
    <w:p w:rsidR="00DA32F8" w:rsidRDefault="00DA32F8" w:rsidP="00DA32F8">
      <w:pPr>
        <w:jc w:val="both"/>
        <w:rPr>
          <w:sz w:val="28"/>
          <w:szCs w:val="28"/>
        </w:rPr>
      </w:pPr>
      <w:r>
        <w:rPr>
          <w:sz w:val="28"/>
          <w:szCs w:val="28"/>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DA32F8" w:rsidRDefault="00DA32F8" w:rsidP="00DA32F8">
      <w:pPr>
        <w:rPr>
          <w:rFonts w:ascii="Calibri" w:hAnsi="Calibri"/>
          <w:b/>
          <w:sz w:val="22"/>
          <w:szCs w:val="22"/>
        </w:rPr>
      </w:pPr>
    </w:p>
    <w:p w:rsidR="00DA32F8" w:rsidRDefault="00DA32F8" w:rsidP="00DA32F8">
      <w:pPr>
        <w:ind w:left="3540"/>
      </w:pPr>
    </w:p>
    <w:p w:rsidR="00DA32F8" w:rsidRDefault="00DA32F8" w:rsidP="00DA32F8">
      <w:pPr>
        <w:jc w:val="both"/>
        <w:rPr>
          <w:rFonts w:ascii="Calibri" w:hAnsi="Calibri"/>
          <w:sz w:val="22"/>
          <w:szCs w:val="22"/>
          <w:lang w:val="uk-UA"/>
        </w:rPr>
      </w:pPr>
    </w:p>
    <w:p w:rsidR="00DA32F8" w:rsidRPr="00B57796" w:rsidRDefault="00DA32F8" w:rsidP="00DA32F8">
      <w:pPr>
        <w:jc w:val="both"/>
        <w:rPr>
          <w:rFonts w:ascii="Calibri" w:hAnsi="Calibri"/>
          <w:sz w:val="22"/>
          <w:szCs w:val="22"/>
          <w:lang w:val="uk-UA"/>
        </w:rPr>
      </w:pPr>
    </w:p>
    <w:p w:rsidR="00DA32F8" w:rsidRDefault="00DA32F8" w:rsidP="00DA32F8">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DA32F8" w:rsidRDefault="00DA32F8" w:rsidP="00DA32F8"/>
    <w:p w:rsidR="00F363D0" w:rsidRPr="00DA32F8" w:rsidRDefault="00F363D0">
      <w:pPr>
        <w:rPr>
          <w:sz w:val="28"/>
          <w:szCs w:val="28"/>
          <w:lang w:val="uk-UA"/>
        </w:rPr>
      </w:pPr>
    </w:p>
    <w:sectPr w:rsidR="00F363D0" w:rsidRPr="00DA32F8"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alibri"/>
    <w:charset w:val="00"/>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A32F8"/>
    <w:rsid w:val="00135B15"/>
    <w:rsid w:val="00197256"/>
    <w:rsid w:val="00281A9B"/>
    <w:rsid w:val="00423FA0"/>
    <w:rsid w:val="006776A8"/>
    <w:rsid w:val="00A6330E"/>
    <w:rsid w:val="00B83FB8"/>
    <w:rsid w:val="00DA32F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F8"/>
    <w:pPr>
      <w:suppressAutoHyphens/>
      <w:autoSpaceDE w:val="0"/>
      <w:spacing w:after="0" w:line="240" w:lineRule="auto"/>
    </w:pPr>
    <w:rPr>
      <w:rFonts w:ascii="Times New Roman" w:eastAsia="Times New Roman" w:hAnsi="Times New Roman" w:cs="Times New Roman"/>
      <w:sz w:val="20"/>
      <w:szCs w:val="20"/>
      <w:lang w:eastAsia="zh-CN"/>
    </w:rPr>
  </w:style>
  <w:style w:type="paragraph" w:styleId="3">
    <w:name w:val="heading 3"/>
    <w:basedOn w:val="a"/>
    <w:next w:val="a"/>
    <w:link w:val="30"/>
    <w:uiPriority w:val="99"/>
    <w:unhideWhenUsed/>
    <w:qFormat/>
    <w:rsid w:val="00DA32F8"/>
    <w:pPr>
      <w:keepNext/>
      <w:suppressAutoHyphens w:val="0"/>
      <w:autoSpaceDN w:val="0"/>
      <w:jc w:val="center"/>
      <w:outlineLvl w:val="2"/>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A32F8"/>
    <w:rPr>
      <w:rFonts w:ascii="Times New Roman" w:eastAsia="Times New Roman" w:hAnsi="Times New Roman" w:cs="Times New Roman"/>
      <w:sz w:val="28"/>
      <w:szCs w:val="28"/>
      <w:lang w:val="uk-UA" w:eastAsia="ru-RU"/>
    </w:rPr>
  </w:style>
  <w:style w:type="paragraph" w:styleId="a3">
    <w:name w:val="No Spacing"/>
    <w:link w:val="a4"/>
    <w:uiPriority w:val="1"/>
    <w:qFormat/>
    <w:rsid w:val="00DA32F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DA32F8"/>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DA32F8"/>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DA32F8"/>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DA32F8"/>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DA32F8"/>
    <w:rPr>
      <w:rFonts w:ascii="Times New Roman" w:eastAsia="Times New Roman" w:hAnsi="Times New Roman" w:cs="Times New Roman"/>
      <w:sz w:val="24"/>
      <w:szCs w:val="24"/>
      <w:lang w:eastAsia="ru-RU"/>
    </w:rPr>
  </w:style>
  <w:style w:type="paragraph" w:customStyle="1" w:styleId="a8">
    <w:name w:val="Назва документа"/>
    <w:basedOn w:val="a"/>
    <w:next w:val="a"/>
    <w:qFormat/>
    <w:rsid w:val="00DA32F8"/>
    <w:pPr>
      <w:keepNext/>
      <w:keepLines/>
      <w:suppressAutoHyphens w:val="0"/>
      <w:autoSpaceDE/>
      <w:spacing w:before="240" w:after="240"/>
      <w:jc w:val="center"/>
    </w:pPr>
    <w:rPr>
      <w:rFonts w:ascii="Antiqua" w:hAnsi="Antiqua" w:cs="Antiqua"/>
      <w:b/>
      <w:sz w:val="26"/>
      <w:lang w:val="uk-UA"/>
    </w:rPr>
  </w:style>
  <w:style w:type="character" w:customStyle="1" w:styleId="StyleZakonu">
    <w:name w:val="StyleZakonu Знак"/>
    <w:link w:val="StyleZakonu0"/>
    <w:locked/>
    <w:rsid w:val="00DA32F8"/>
    <w:rPr>
      <w:rFonts w:ascii="Calibri" w:eastAsia="Calibri" w:hAnsi="Calibri" w:cs="Calibri"/>
      <w:lang w:val="uk-UA"/>
    </w:rPr>
  </w:style>
  <w:style w:type="paragraph" w:customStyle="1" w:styleId="StyleZakonu0">
    <w:name w:val="StyleZakonu"/>
    <w:basedOn w:val="a"/>
    <w:link w:val="StyleZakonu"/>
    <w:qFormat/>
    <w:rsid w:val="00DA32F8"/>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a9">
    <w:name w:val="Нормальний текст"/>
    <w:basedOn w:val="a"/>
    <w:qFormat/>
    <w:rsid w:val="00DA32F8"/>
    <w:pPr>
      <w:suppressAutoHyphens w:val="0"/>
      <w:autoSpaceDE/>
      <w:spacing w:before="120"/>
      <w:ind w:firstLine="567"/>
    </w:pPr>
    <w:rPr>
      <w:rFonts w:ascii="Antiqua" w:hAnsi="Antiqua"/>
      <w:sz w:val="26"/>
      <w:lang w:val="uk-UA" w:eastAsia="ru-RU"/>
    </w:rPr>
  </w:style>
  <w:style w:type="paragraph" w:customStyle="1" w:styleId="10">
    <w:name w:val="Без интервала1"/>
    <w:uiPriority w:val="99"/>
    <w:qFormat/>
    <w:rsid w:val="00DA32F8"/>
    <w:pPr>
      <w:widowControl w:val="0"/>
      <w:spacing w:after="0" w:line="240" w:lineRule="auto"/>
    </w:pPr>
    <w:rPr>
      <w:rFonts w:ascii="Courier New" w:eastAsia="Times New Roman" w:hAnsi="Courier New" w:cs="Courier New"/>
      <w:color w:val="000000"/>
      <w:sz w:val="24"/>
      <w:szCs w:val="24"/>
      <w:lang w:val="uk-UA" w:eastAsia="uk-UA"/>
    </w:rPr>
  </w:style>
  <w:style w:type="paragraph" w:styleId="aa">
    <w:name w:val="Balloon Text"/>
    <w:basedOn w:val="a"/>
    <w:link w:val="ab"/>
    <w:uiPriority w:val="99"/>
    <w:semiHidden/>
    <w:unhideWhenUsed/>
    <w:rsid w:val="00DA32F8"/>
    <w:rPr>
      <w:rFonts w:ascii="Tahoma" w:hAnsi="Tahoma" w:cs="Tahoma"/>
      <w:sz w:val="16"/>
      <w:szCs w:val="16"/>
    </w:rPr>
  </w:style>
  <w:style w:type="character" w:customStyle="1" w:styleId="ab">
    <w:name w:val="Текст выноски Знак"/>
    <w:basedOn w:val="a0"/>
    <w:link w:val="aa"/>
    <w:uiPriority w:val="99"/>
    <w:semiHidden/>
    <w:rsid w:val="00DA32F8"/>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3240</Words>
  <Characters>18472</Characters>
  <Application>Microsoft Office Word</Application>
  <DocSecurity>0</DocSecurity>
  <Lines>153</Lines>
  <Paragraphs>43</Paragraphs>
  <ScaleCrop>false</ScaleCrop>
  <Company/>
  <LinksUpToDate>false</LinksUpToDate>
  <CharactersWithSpaces>21669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2025-06-06T08:51:00Z</dcterms:created>
  <dcterms:modified xsi:type="dcterms:W3CDTF">2025-06-06T08:52:00Z</dcterms:modified>
</cp:coreProperties>
</file>