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A9" w:rsidRDefault="001809A9" w:rsidP="001809A9">
      <w:pPr>
        <w:pStyle w:val="a4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1809A9" w:rsidRDefault="001809A9" w:rsidP="001809A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1809A9" w:rsidRDefault="001809A9" w:rsidP="001809A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3420" cy="930275"/>
            <wp:effectExtent l="1905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1809A9" w:rsidRDefault="001809A9" w:rsidP="001809A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1809A9" w:rsidRDefault="001809A9" w:rsidP="001809A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 сесія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VII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1809A9" w:rsidRDefault="001809A9" w:rsidP="001809A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Я</w:t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1809A9" w:rsidRDefault="001809A9" w:rsidP="001809A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1809A9" w:rsidRDefault="001809A9" w:rsidP="001809A9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14 липня 2026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року</w:t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1809A9" w:rsidRDefault="001809A9" w:rsidP="001809A9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1809A9" w:rsidTr="001809A9">
        <w:tc>
          <w:tcPr>
            <w:tcW w:w="5070" w:type="dxa"/>
            <w:hideMark/>
          </w:tcPr>
          <w:p w:rsidR="001809A9" w:rsidRDefault="001809A9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Програми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громадського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здоров’я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Вербській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сільській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територіальній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громаді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 2026-2030 роки</w:t>
            </w:r>
          </w:p>
        </w:tc>
      </w:tr>
    </w:tbl>
    <w:p w:rsidR="001809A9" w:rsidRDefault="001809A9" w:rsidP="001809A9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Arial" w:hAnsi="Arial"/>
          <w:color w:val="000000"/>
          <w:lang w:val="uk-UA" w:eastAsia="ar-SA"/>
        </w:rPr>
        <w:t xml:space="preserve">               </w:t>
      </w:r>
    </w:p>
    <w:p w:rsidR="001809A9" w:rsidRDefault="001809A9" w:rsidP="001809A9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пунктом 22 частини 1 статті 26 Закону України «Про місцеве самоврядування в Україні», статтею 13 Закону України «Про систему громадського здоров’я», розпорядженням Кабінету Міністрів України від 26.08.2018 № 530-р «Про затвердження Національного плану заходів щодо неінфекційних захворювань для досягнення глобальних цілей сталого розвитку», розпорядженням голови Рівненської обласної державної адміністрації від 20.05.2026 № 305 «</w:t>
      </w:r>
      <w:r>
        <w:rPr>
          <w:color w:val="000000"/>
          <w:sz w:val="28"/>
          <w:szCs w:val="28"/>
          <w:highlight w:val="white"/>
          <w:lang w:val="uk-UA"/>
        </w:rPr>
        <w:t xml:space="preserve">Про </w:t>
      </w:r>
      <w:r>
        <w:rPr>
          <w:sz w:val="28"/>
          <w:szCs w:val="28"/>
          <w:highlight w:val="white"/>
          <w:lang w:val="uk-UA"/>
        </w:rPr>
        <w:t>обласний</w:t>
      </w:r>
      <w:r>
        <w:rPr>
          <w:color w:val="000000"/>
          <w:sz w:val="28"/>
          <w:szCs w:val="28"/>
          <w:highlight w:val="white"/>
          <w:lang w:val="uk-UA"/>
        </w:rPr>
        <w:t xml:space="preserve"> план заходів щодо неінфекційних захворювань для досягнення глобальних цілей сталого розвитку в </w:t>
      </w:r>
      <w:r>
        <w:rPr>
          <w:sz w:val="28"/>
          <w:szCs w:val="28"/>
          <w:highlight w:val="white"/>
          <w:lang w:val="uk-UA"/>
        </w:rPr>
        <w:t>Рівненській області»</w:t>
      </w:r>
      <w:r>
        <w:rPr>
          <w:sz w:val="28"/>
          <w:szCs w:val="28"/>
          <w:lang w:val="uk-UA"/>
        </w:rPr>
        <w:t xml:space="preserve">, листа завідувача Дубенського районного відділу ДУ "Рівненський обласний центр контролю та профілактики хвороб МОЗ України" від 22.05.2026№ 18.03.01-07/229, розпорядження голови Рівненської обласної державної адміністрації від 25 червня 2026 року № 389 «Про Обласну програму «Громадське здоров’я Рівненщини» на 2026-2030 роки», з метою зміцнення здоров’я населення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територіальної громади, профілактики неінфекційних захворювань, забезпечення санітарного та епідемічного благополуччя населення, формування здорового способу життя та досягнення глобальних цілей сталого розвитку, за погодженням з постійною комісією з питань бюджету, фінансів, інвестицій, землекористування, архітектури та соціально-економічного, сільська рада</w:t>
      </w:r>
    </w:p>
    <w:p w:rsidR="001809A9" w:rsidRDefault="001809A9" w:rsidP="001809A9">
      <w:pPr>
        <w:spacing w:line="276" w:lineRule="auto"/>
        <w:jc w:val="both"/>
        <w:outlineLvl w:val="0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 </w:t>
      </w:r>
    </w:p>
    <w:p w:rsidR="001809A9" w:rsidRDefault="001809A9" w:rsidP="001809A9">
      <w:pPr>
        <w:spacing w:line="276" w:lineRule="auto"/>
        <w:ind w:firstLine="284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1809A9" w:rsidRDefault="001809A9" w:rsidP="001809A9">
      <w:pPr>
        <w:numPr>
          <w:ilvl w:val="0"/>
          <w:numId w:val="2"/>
        </w:numPr>
        <w:suppressAutoHyphens w:val="0"/>
        <w:autoSpaceDE/>
        <w:autoSpaceDN w:val="0"/>
        <w:spacing w:line="254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Затвердити Програму у сфері громадського здоров’я у </w:t>
      </w:r>
      <w:proofErr w:type="spellStart"/>
      <w:r>
        <w:rPr>
          <w:color w:val="000000"/>
          <w:sz w:val="28"/>
          <w:szCs w:val="28"/>
          <w:lang w:val="uk-UA"/>
        </w:rPr>
        <w:t>Вербській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сільській територіальній громаді</w:t>
      </w:r>
      <w:r>
        <w:rPr>
          <w:color w:val="000000"/>
          <w:sz w:val="28"/>
          <w:szCs w:val="28"/>
          <w:highlight w:val="white"/>
          <w:lang w:val="uk-UA"/>
        </w:rPr>
        <w:t xml:space="preserve"> на 2026-2030 роки</w:t>
      </w:r>
      <w:r>
        <w:rPr>
          <w:color w:val="000000"/>
          <w:sz w:val="28"/>
          <w:szCs w:val="28"/>
          <w:lang w:val="uk-UA"/>
        </w:rPr>
        <w:t xml:space="preserve"> (надалі – Програма), що додається. </w:t>
      </w:r>
    </w:p>
    <w:p w:rsidR="001809A9" w:rsidRDefault="001809A9" w:rsidP="001809A9">
      <w:pPr>
        <w:numPr>
          <w:ilvl w:val="0"/>
          <w:numId w:val="2"/>
        </w:numPr>
        <w:suppressAutoHyphens w:val="0"/>
        <w:autoSpaceDE/>
        <w:autoSpaceDN w:val="0"/>
        <w:spacing w:line="254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Фінансовому відділу </w:t>
      </w:r>
      <w:proofErr w:type="spellStart"/>
      <w:r>
        <w:rPr>
          <w:color w:val="000000"/>
          <w:sz w:val="28"/>
          <w:szCs w:val="28"/>
          <w:lang w:val="uk-UA"/>
        </w:rPr>
        <w:t>Вербської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 передбачити кошти на реалізацію даної програми. </w:t>
      </w:r>
    </w:p>
    <w:p w:rsidR="001809A9" w:rsidRDefault="001809A9" w:rsidP="001809A9">
      <w:pPr>
        <w:numPr>
          <w:ilvl w:val="0"/>
          <w:numId w:val="2"/>
        </w:numPr>
        <w:suppressAutoHyphens w:val="0"/>
        <w:autoSpaceDE/>
        <w:autoSpaceDN w:val="0"/>
        <w:spacing w:line="254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Контроль за виконанням даного рішення покласти на заступника сільського голови з питань діяльності виконавчих органів Андрія ГРИЦАКА.</w:t>
      </w:r>
    </w:p>
    <w:p w:rsidR="001809A9" w:rsidRDefault="001809A9" w:rsidP="001809A9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809A9" w:rsidRDefault="001809A9" w:rsidP="001809A9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809A9" w:rsidRDefault="001809A9" w:rsidP="001809A9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809A9" w:rsidRDefault="001809A9" w:rsidP="001809A9">
      <w:pPr>
        <w:suppressAutoHyphens w:val="0"/>
        <w:autoSpaceDE/>
        <w:autoSpaceDN w:val="0"/>
        <w:spacing w:after="200" w:line="276" w:lineRule="auto"/>
        <w:rPr>
          <w:rFonts w:eastAsia="SimSun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Сільський голова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1809A9" w:rsidRDefault="001809A9" w:rsidP="001809A9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1809A9" w:rsidRDefault="001809A9" w:rsidP="001809A9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сесії </w:t>
      </w:r>
    </w:p>
    <w:p w:rsidR="001809A9" w:rsidRDefault="001809A9" w:rsidP="001809A9">
      <w:pPr>
        <w:tabs>
          <w:tab w:val="left" w:pos="6855"/>
        </w:tabs>
        <w:ind w:left="496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1809A9" w:rsidRDefault="001809A9" w:rsidP="001809A9">
      <w:pPr>
        <w:ind w:left="4962"/>
        <w:rPr>
          <w:lang w:val="uk-UA"/>
        </w:rPr>
      </w:pPr>
      <w:r>
        <w:rPr>
          <w:sz w:val="28"/>
          <w:szCs w:val="28"/>
          <w:lang w:val="uk-UA"/>
        </w:rPr>
        <w:t>від 14 липня 2026 року №</w:t>
      </w:r>
      <w:r>
        <w:rPr>
          <w:b/>
          <w:sz w:val="28"/>
          <w:szCs w:val="28"/>
          <w:lang w:val="uk-UA"/>
        </w:rPr>
        <w:t xml:space="preserve"> </w:t>
      </w:r>
    </w:p>
    <w:p w:rsidR="001809A9" w:rsidRDefault="001809A9" w:rsidP="001809A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1809A9" w:rsidRDefault="001809A9" w:rsidP="001809A9">
      <w:pPr>
        <w:rPr>
          <w:lang w:val="uk-UA"/>
        </w:rPr>
      </w:pPr>
    </w:p>
    <w:p w:rsidR="001809A9" w:rsidRDefault="001809A9" w:rsidP="001809A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Програма</w:t>
      </w:r>
    </w:p>
    <w:p w:rsidR="001809A9" w:rsidRDefault="001809A9" w:rsidP="001809A9">
      <w:pPr>
        <w:jc w:val="center"/>
        <w:rPr>
          <w:b/>
          <w:bCs/>
          <w:sz w:val="28"/>
          <w:szCs w:val="28"/>
          <w:highlight w:val="white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 громадського здоров’я у </w:t>
      </w:r>
      <w:proofErr w:type="spellStart"/>
      <w:r>
        <w:rPr>
          <w:b/>
          <w:bCs/>
          <w:sz w:val="28"/>
          <w:szCs w:val="28"/>
          <w:lang w:val="uk-UA"/>
        </w:rPr>
        <w:t>Вербській</w:t>
      </w:r>
      <w:proofErr w:type="spellEnd"/>
      <w:r>
        <w:rPr>
          <w:b/>
          <w:bCs/>
          <w:sz w:val="28"/>
          <w:szCs w:val="28"/>
          <w:highlight w:val="white"/>
          <w:lang w:val="uk-UA"/>
        </w:rPr>
        <w:t xml:space="preserve"> сільській територіальній громаді на 2026-2030 роки</w:t>
      </w:r>
    </w:p>
    <w:p w:rsidR="001809A9" w:rsidRDefault="001809A9" w:rsidP="001809A9">
      <w:pPr>
        <w:jc w:val="center"/>
        <w:rPr>
          <w:b/>
          <w:bCs/>
          <w:sz w:val="22"/>
          <w:szCs w:val="22"/>
          <w:lang w:val="uk-UA"/>
        </w:rPr>
      </w:pPr>
    </w:p>
    <w:p w:rsidR="001809A9" w:rsidRDefault="001809A9" w:rsidP="001809A9">
      <w:pPr>
        <w:jc w:val="center"/>
        <w:rPr>
          <w:b/>
          <w:bCs/>
          <w:lang w:val="uk-UA"/>
        </w:rPr>
      </w:pPr>
    </w:p>
    <w:p w:rsidR="001809A9" w:rsidRDefault="001809A9" w:rsidP="001809A9">
      <w:pPr>
        <w:widowControl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 ПРОГРАМИ</w:t>
      </w:r>
    </w:p>
    <w:tbl>
      <w:tblPr>
        <w:tblStyle w:val="32"/>
        <w:tblW w:w="936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7"/>
        <w:gridCol w:w="4367"/>
        <w:gridCol w:w="4396"/>
      </w:tblGrid>
      <w:tr w:rsidR="001809A9" w:rsidTr="001809A9">
        <w:trPr>
          <w:trHeight w:val="62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tabs>
                <w:tab w:val="left" w:pos="3418"/>
              </w:tabs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1809A9" w:rsidRPr="001809A9" w:rsidTr="001809A9">
        <w:trPr>
          <w:trHeight w:val="708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Дата, номер і назва розпорядчого документу органу виконавчої влади про розроблення програми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tabs>
                <w:tab w:val="left" w:pos="1963"/>
                <w:tab w:val="left" w:pos="2899"/>
              </w:tabs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Закону України «Про систему громадського здоров’я», розпорядженням Кабінету Міністрів України від 26.08.2018 № 530-р «Про затвердження Національного плану заходів щодо неінфекційних захворювань для досягнення глобальних цілей сталого розвитку», розпорядженням голови Рівненської обласної державної адміністрації від 20.05.2026 № 305 «</w:t>
            </w:r>
            <w:r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Про </w:t>
            </w:r>
            <w:r>
              <w:rPr>
                <w:sz w:val="28"/>
                <w:szCs w:val="28"/>
                <w:highlight w:val="white"/>
                <w:lang w:val="uk-UA"/>
              </w:rPr>
              <w:t>обласний</w:t>
            </w:r>
            <w:r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 план заходів щодо неінфекційних захворювань для досягнення глобальних цілей сталого розвитку в </w:t>
            </w:r>
            <w:r>
              <w:rPr>
                <w:sz w:val="28"/>
                <w:szCs w:val="28"/>
                <w:highlight w:val="white"/>
                <w:lang w:val="uk-UA"/>
              </w:rPr>
              <w:t>Рівненській області»</w:t>
            </w:r>
            <w:r>
              <w:rPr>
                <w:sz w:val="28"/>
                <w:szCs w:val="28"/>
                <w:lang w:val="uk-UA"/>
              </w:rPr>
              <w:t xml:space="preserve"> листа завідувача Дубенського районного відділу ДУ "Рівненський обласний центр контролю та профілактики хвороб МОЗ України" від 22.05.2026№ 18.03.01-07/229, розпорядження голови Рівненської обласної державної адміністрації від 25 червня 2026 року № 389 «Про Обласну програму «Громадське здоров’я Рівненщини» на 2026-2030 роки»</w:t>
            </w:r>
          </w:p>
        </w:tc>
      </w:tr>
      <w:tr w:rsidR="001809A9" w:rsidTr="001809A9">
        <w:trPr>
          <w:trHeight w:val="30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tabs>
                <w:tab w:val="left" w:pos="3418"/>
              </w:tabs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Вербська сільська рада</w:t>
            </w:r>
          </w:p>
        </w:tc>
      </w:tr>
      <w:tr w:rsidR="001809A9" w:rsidTr="001809A9">
        <w:trPr>
          <w:trHeight w:val="29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tabs>
                <w:tab w:val="left" w:pos="2669"/>
              </w:tabs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color w:val="000000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Вербська сільська рада</w:t>
            </w:r>
          </w:p>
        </w:tc>
      </w:tr>
      <w:tr w:rsidR="001809A9" w:rsidRPr="001809A9" w:rsidTr="001809A9">
        <w:trPr>
          <w:trHeight w:val="566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охорони здоров’я та соціального захисту населення, відділ освіти, сім'ї, молоді, спорту, культури і туризму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ради, заклади освіти громади, </w:t>
            </w:r>
            <w:r>
              <w:rPr>
                <w:color w:val="000000"/>
                <w:sz w:val="28"/>
                <w:szCs w:val="28"/>
                <w:lang w:val="uk-UA"/>
              </w:rPr>
              <w:t>комунальний заклад "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Вербський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центр культури та дозвілля"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sz w:val="28"/>
                <w:szCs w:val="28"/>
                <w:lang w:val="uk-UA"/>
              </w:rPr>
              <w:t xml:space="preserve">, Вербська АЗПСМ, поліцейський офіцер громади Дубенського ВП № 2 </w:t>
            </w:r>
            <w:proofErr w:type="spellStart"/>
            <w:r>
              <w:rPr>
                <w:sz w:val="28"/>
                <w:szCs w:val="28"/>
                <w:lang w:val="uk-UA"/>
              </w:rPr>
              <w:t>ГУНП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України в Рівненській області (за згодою), відділ ДУ "РОЦКПХ МОЗУ" (за згодою), </w:t>
            </w:r>
          </w:p>
        </w:tc>
      </w:tr>
      <w:tr w:rsidR="001809A9" w:rsidTr="001809A9">
        <w:trPr>
          <w:trHeight w:val="29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2026-2030 роки</w:t>
            </w:r>
          </w:p>
        </w:tc>
      </w:tr>
      <w:tr w:rsidR="001809A9" w:rsidTr="001809A9">
        <w:trPr>
          <w:trHeight w:val="66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Місцевий бюджет, інші джерела не заборонені законодавством</w:t>
            </w:r>
          </w:p>
        </w:tc>
      </w:tr>
      <w:tr w:rsidR="001809A9" w:rsidTr="001809A9">
        <w:trPr>
          <w:trHeight w:val="96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tabs>
                <w:tab w:val="left" w:pos="1603"/>
                <w:tab w:val="left" w:pos="3624"/>
              </w:tabs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Орієнтовний обсяг фінансових ресурсів, необхідних для реалізації програми, грн.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Програма фінансується за рахунок коштів місцевого бюджету –</w:t>
            </w:r>
            <w:r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  <w:p w:rsidR="001809A9" w:rsidRDefault="001809A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10 000.</w:t>
            </w:r>
          </w:p>
        </w:tc>
      </w:tr>
    </w:tbl>
    <w:p w:rsidR="001809A9" w:rsidRDefault="001809A9" w:rsidP="001809A9">
      <w:pPr>
        <w:widowControl w:val="0"/>
        <w:tabs>
          <w:tab w:val="left" w:pos="360"/>
        </w:tabs>
        <w:rPr>
          <w:b/>
          <w:bCs/>
          <w:sz w:val="28"/>
          <w:szCs w:val="28"/>
          <w:lang w:val="uk-UA" w:eastAsia="uk-UA"/>
        </w:rPr>
      </w:pPr>
    </w:p>
    <w:p w:rsidR="001809A9" w:rsidRDefault="001809A9" w:rsidP="001809A9">
      <w:pPr>
        <w:widowControl w:val="0"/>
        <w:tabs>
          <w:tab w:val="left" w:pos="360"/>
        </w:tabs>
        <w:rPr>
          <w:b/>
          <w:bCs/>
          <w:sz w:val="28"/>
          <w:szCs w:val="28"/>
          <w:lang w:val="uk-UA"/>
        </w:rPr>
      </w:pPr>
    </w:p>
    <w:p w:rsidR="001809A9" w:rsidRDefault="001809A9" w:rsidP="001809A9">
      <w:pPr>
        <w:widowControl w:val="0"/>
        <w:tabs>
          <w:tab w:val="left" w:pos="36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2.Визначення проблеми, на розв'язання якої спрямована Програма</w:t>
      </w:r>
    </w:p>
    <w:p w:rsidR="001809A9" w:rsidRDefault="001809A9" w:rsidP="001809A9">
      <w:pPr>
        <w:pStyle w:val="3"/>
        <w:rPr>
          <w:sz w:val="24"/>
          <w:szCs w:val="24"/>
        </w:rPr>
      </w:pPr>
    </w:p>
    <w:p w:rsidR="001809A9" w:rsidRDefault="001809A9" w:rsidP="001809A9">
      <w:pPr>
        <w:tabs>
          <w:tab w:val="left" w:pos="1963"/>
          <w:tab w:val="left" w:pos="289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у сфері громадського здоров’я у </w:t>
      </w:r>
      <w:proofErr w:type="spellStart"/>
      <w:r>
        <w:rPr>
          <w:sz w:val="28"/>
          <w:szCs w:val="28"/>
          <w:lang w:val="uk-UA"/>
        </w:rPr>
        <w:t>Вербській</w:t>
      </w:r>
      <w:proofErr w:type="spellEnd"/>
      <w:r>
        <w:rPr>
          <w:sz w:val="28"/>
          <w:szCs w:val="28"/>
          <w:highlight w:val="white"/>
          <w:lang w:val="uk-UA"/>
        </w:rPr>
        <w:t xml:space="preserve"> сільській територіальній громаді на 2026-2030 роки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розроблена відповідно Закону України «Про систему громадського здоров’я», розпорядженням Кабінету Міністрів України від 26.08.2018 № 530-р «Про затвердження Національного плану заходів щодо неінфекційних захворювань для досягнення глобальних цілей сталого розвитку», розпорядженням голови Рівненської обласної державної адміністрації від 20.05.2026 № 305 «</w:t>
      </w:r>
      <w:r>
        <w:rPr>
          <w:color w:val="000000"/>
          <w:sz w:val="28"/>
          <w:szCs w:val="28"/>
          <w:highlight w:val="white"/>
          <w:lang w:val="uk-UA"/>
        </w:rPr>
        <w:t xml:space="preserve">Про </w:t>
      </w:r>
      <w:r>
        <w:rPr>
          <w:sz w:val="28"/>
          <w:szCs w:val="28"/>
          <w:highlight w:val="white"/>
          <w:lang w:val="uk-UA"/>
        </w:rPr>
        <w:t>обласний</w:t>
      </w:r>
      <w:r>
        <w:rPr>
          <w:color w:val="000000"/>
          <w:sz w:val="28"/>
          <w:szCs w:val="28"/>
          <w:highlight w:val="white"/>
          <w:lang w:val="uk-UA"/>
        </w:rPr>
        <w:t xml:space="preserve"> план заходів щодо неінфекційних захворювань для досягнення глобальних цілей сталого розвитку в </w:t>
      </w:r>
      <w:r>
        <w:rPr>
          <w:sz w:val="28"/>
          <w:szCs w:val="28"/>
          <w:highlight w:val="white"/>
          <w:lang w:val="uk-UA"/>
        </w:rPr>
        <w:t>Рівненській області»</w:t>
      </w:r>
      <w:r>
        <w:rPr>
          <w:sz w:val="28"/>
          <w:szCs w:val="28"/>
          <w:lang w:val="uk-UA"/>
        </w:rPr>
        <w:t xml:space="preserve"> листа завідувача Дубенського районного відділу ДУ "Рівненський обласний центр контролю та профілактики хвороб МОЗ України" від 22.05.2026№ 18.03.01-07/229.</w:t>
      </w:r>
    </w:p>
    <w:p w:rsidR="001809A9" w:rsidRDefault="001809A9" w:rsidP="001809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 здоров’я населення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територіальної громади характеризується наявністю низки медико-соціальних проблем, що негативно впливають на демографічну ситуацію, якість життя та тривалість життя мешканців.</w:t>
      </w:r>
    </w:p>
    <w:p w:rsidR="001809A9" w:rsidRDefault="001809A9" w:rsidP="001809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проблемами є:</w:t>
      </w:r>
    </w:p>
    <w:p w:rsidR="001809A9" w:rsidRDefault="001809A9" w:rsidP="001809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поширеність неінфекційних захворювань (серцево-судинні патології, цукровий діабет, онкологічні захворювання); </w:t>
      </w:r>
    </w:p>
    <w:p w:rsidR="001809A9" w:rsidRDefault="001809A9" w:rsidP="001809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недостатній рівень раннього виявлення захворювань та профілактичних оглядів населення; </w:t>
      </w:r>
    </w:p>
    <w:p w:rsidR="001809A9" w:rsidRDefault="001809A9" w:rsidP="001809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збереження факторів ризику, пов’язаних зі способом життя (тютюнокуріння, вживання алкоголю, низька фізична активність, незбалансоване харчування); </w:t>
      </w:r>
    </w:p>
    <w:p w:rsidR="001809A9" w:rsidRDefault="001809A9" w:rsidP="001809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недостатній рівень поінформованості населення щодо питань збереження та зміцнення здоров’я; </w:t>
      </w:r>
    </w:p>
    <w:p w:rsidR="001809A9" w:rsidRDefault="001809A9" w:rsidP="001809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наявність ризиків виникнення та поширення інфекційних захворювань; </w:t>
      </w:r>
    </w:p>
    <w:p w:rsidR="001809A9" w:rsidRDefault="001809A9" w:rsidP="001809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потреба у посиленні моніторингу та контролю за станом довкілля, зокрема якості питної води та санітарного стану територій. </w:t>
      </w:r>
    </w:p>
    <w:p w:rsidR="001809A9" w:rsidRDefault="001809A9" w:rsidP="001809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Зазначені проблеми обумовлюють необхідність впровадження комплексної </w:t>
      </w:r>
      <w:proofErr w:type="spellStart"/>
      <w:r>
        <w:rPr>
          <w:sz w:val="28"/>
          <w:szCs w:val="28"/>
          <w:lang w:val="uk-UA"/>
        </w:rPr>
        <w:t>міжсекторальної</w:t>
      </w:r>
      <w:proofErr w:type="spellEnd"/>
      <w:r>
        <w:rPr>
          <w:sz w:val="28"/>
          <w:szCs w:val="28"/>
          <w:lang w:val="uk-UA"/>
        </w:rPr>
        <w:t xml:space="preserve"> Програми у сфері громадського здоров’я, спрямованої на профілактику захворювань, формування здорового способу життя, підвищення рівня обізнаності населення та зміцнення системи громадського здоров’я в громаді.</w:t>
      </w:r>
    </w:p>
    <w:p w:rsidR="001809A9" w:rsidRDefault="001809A9" w:rsidP="001809A9">
      <w:pPr>
        <w:widowControl w:val="0"/>
        <w:tabs>
          <w:tab w:val="left" w:pos="364"/>
        </w:tabs>
        <w:rPr>
          <w:b/>
          <w:bCs/>
          <w:sz w:val="28"/>
          <w:szCs w:val="28"/>
          <w:lang w:val="uk-UA"/>
        </w:rPr>
      </w:pPr>
    </w:p>
    <w:p w:rsidR="001809A9" w:rsidRDefault="001809A9" w:rsidP="001809A9">
      <w:pPr>
        <w:widowControl w:val="0"/>
        <w:tabs>
          <w:tab w:val="left" w:pos="364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3.Визначення мети Програми</w:t>
      </w:r>
    </w:p>
    <w:p w:rsidR="001809A9" w:rsidRDefault="001809A9" w:rsidP="001809A9">
      <w:pPr>
        <w:spacing w:before="280" w:after="2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Метою Програми є збереження та зміцнення здоров’я населення </w:t>
      </w:r>
      <w:proofErr w:type="spellStart"/>
      <w:r>
        <w:rPr>
          <w:color w:val="000000"/>
          <w:sz w:val="28"/>
          <w:szCs w:val="28"/>
          <w:lang w:val="uk-UA"/>
        </w:rPr>
        <w:t>Вербської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територіальної громади шляхом формування ефективної системи громадського здоров’я, спрямованої на профілактику захворювань, зниження рівня факторів ризику, підвищення рівня обізнаності населення щодо здорового способу життя, а також забезпечення санітарно-епідемічного благополуччя на території громади.</w:t>
      </w:r>
    </w:p>
    <w:p w:rsidR="001809A9" w:rsidRDefault="001809A9" w:rsidP="001809A9">
      <w:pPr>
        <w:spacing w:before="280" w:after="2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Реалізація Програми передбачає створення умов для раннього виявлення захворювань, удосконалення </w:t>
      </w:r>
      <w:proofErr w:type="spellStart"/>
      <w:r>
        <w:rPr>
          <w:color w:val="000000"/>
          <w:sz w:val="28"/>
          <w:szCs w:val="28"/>
          <w:lang w:val="uk-UA"/>
        </w:rPr>
        <w:t>міжсекторальної</w:t>
      </w:r>
      <w:proofErr w:type="spellEnd"/>
      <w:r>
        <w:rPr>
          <w:color w:val="000000"/>
          <w:sz w:val="28"/>
          <w:szCs w:val="28"/>
          <w:lang w:val="uk-UA"/>
        </w:rPr>
        <w:t xml:space="preserve"> взаємодії органів місцевого самоврядування, закладів охорони здоров’я та інших заінтересованих сторін, а також впровадження заходів із моніторингу та реагування на загрози громадському здоров’ю.</w:t>
      </w:r>
    </w:p>
    <w:p w:rsidR="001809A9" w:rsidRDefault="001809A9" w:rsidP="001809A9">
      <w:pPr>
        <w:widowControl w:val="0"/>
        <w:tabs>
          <w:tab w:val="left" w:pos="364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4.Обґрунтування шляхів і засобів розв'язання проблем,</w:t>
      </w:r>
      <w:r>
        <w:rPr>
          <w:b/>
          <w:bCs/>
          <w:sz w:val="28"/>
          <w:szCs w:val="28"/>
          <w:lang w:val="uk-UA"/>
        </w:rPr>
        <w:br/>
        <w:t>обсягів і джерел фінансування</w:t>
      </w:r>
    </w:p>
    <w:p w:rsidR="001809A9" w:rsidRDefault="001809A9" w:rsidP="001809A9">
      <w:pPr>
        <w:widowControl w:val="0"/>
        <w:ind w:firstLine="580"/>
        <w:jc w:val="both"/>
        <w:rPr>
          <w:sz w:val="28"/>
          <w:szCs w:val="28"/>
          <w:lang w:val="uk-UA"/>
        </w:rPr>
      </w:pP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Розв’язання визначених Програмою проблем у сфері громадського здоров’я у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сільській територіальній громаді передбачається шляхом реалізації комплексу організаційних, профілактичних, інформаційно-просвітницьких та </w:t>
      </w:r>
      <w:proofErr w:type="spellStart"/>
      <w:r>
        <w:rPr>
          <w:sz w:val="28"/>
          <w:szCs w:val="28"/>
          <w:lang w:val="uk-UA"/>
        </w:rPr>
        <w:t>міжсекторальних</w:t>
      </w:r>
      <w:proofErr w:type="spellEnd"/>
      <w:r>
        <w:rPr>
          <w:sz w:val="28"/>
          <w:szCs w:val="28"/>
          <w:lang w:val="uk-UA"/>
        </w:rPr>
        <w:t xml:space="preserve"> заходів, спрямованих на формування здорового способу життя населення, зниження впливу факторів ризику та підвищення доступності профілактичних і </w:t>
      </w:r>
      <w:proofErr w:type="spellStart"/>
      <w:r>
        <w:rPr>
          <w:sz w:val="28"/>
          <w:szCs w:val="28"/>
          <w:lang w:val="uk-UA"/>
        </w:rPr>
        <w:t>скринінгових</w:t>
      </w:r>
      <w:proofErr w:type="spellEnd"/>
      <w:r>
        <w:rPr>
          <w:sz w:val="28"/>
          <w:szCs w:val="28"/>
          <w:lang w:val="uk-UA"/>
        </w:rPr>
        <w:t xml:space="preserve"> послуг.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шляхами розв’язання проблем є: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запровадження системних профілактичних заходів щодо неінфекційних та інфекційних захворювань; 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інформаційно-освітніх компаній серед різних вікових та соціальних груп населення; 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та забезпечення проведення </w:t>
      </w:r>
      <w:proofErr w:type="spellStart"/>
      <w:r>
        <w:rPr>
          <w:sz w:val="28"/>
          <w:szCs w:val="28"/>
          <w:lang w:val="uk-UA"/>
        </w:rPr>
        <w:t>скринінгових</w:t>
      </w:r>
      <w:proofErr w:type="spellEnd"/>
      <w:r>
        <w:rPr>
          <w:sz w:val="28"/>
          <w:szCs w:val="28"/>
          <w:lang w:val="uk-UA"/>
        </w:rPr>
        <w:t xml:space="preserve"> обстежень і профілактичних оглядів; 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посилення міжвідомчої взаємодії між органами місцевого самоврядування, закладами охорони здоров’я, освіти та соціального захисту; 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впровадження моніторингу стану довкілля, зокрема контролю якості питної води та санітарного стану території громади; 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розвиток програм профілактики шкідливих звичок та популяризації фізичної активності.</w:t>
      </w:r>
    </w:p>
    <w:p w:rsidR="001809A9" w:rsidRDefault="001809A9" w:rsidP="001809A9">
      <w:pPr>
        <w:widowControl w:val="0"/>
        <w:ind w:firstLine="5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Фінансування напрямів діяльності та заходів, визначених Програмою, проводиться за рахунок коштів місцевого бюджету та інших джерел, не заборонених чинним законодавством України.</w:t>
      </w:r>
    </w:p>
    <w:p w:rsidR="001809A9" w:rsidRDefault="001809A9" w:rsidP="001809A9">
      <w:pPr>
        <w:widowControl w:val="0"/>
        <w:tabs>
          <w:tab w:val="left" w:pos="364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</w:t>
      </w:r>
    </w:p>
    <w:p w:rsidR="001809A9" w:rsidRDefault="001809A9" w:rsidP="001809A9">
      <w:pPr>
        <w:widowControl w:val="0"/>
        <w:tabs>
          <w:tab w:val="left" w:pos="364"/>
        </w:tabs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5.Перелік завдань і заходів Програми та результативні показники</w:t>
      </w:r>
    </w:p>
    <w:p w:rsidR="001809A9" w:rsidRDefault="001809A9" w:rsidP="001809A9">
      <w:pPr>
        <w:widowControl w:val="0"/>
        <w:ind w:firstLine="580"/>
        <w:jc w:val="both"/>
        <w:rPr>
          <w:sz w:val="28"/>
          <w:szCs w:val="28"/>
          <w:lang w:val="uk-UA"/>
        </w:rPr>
      </w:pPr>
    </w:p>
    <w:p w:rsidR="001809A9" w:rsidRDefault="001809A9" w:rsidP="001809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Протягом 2026–2030 років планується реалізація комплексу заходів у сфері громадського здоров’я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територіальної громади, спрямованих на:</w:t>
      </w:r>
    </w:p>
    <w:p w:rsidR="001809A9" w:rsidRDefault="001809A9" w:rsidP="001809A9">
      <w:pPr>
        <w:numPr>
          <w:ilvl w:val="0"/>
          <w:numId w:val="4"/>
        </w:numPr>
        <w:suppressAutoHyphens w:val="0"/>
        <w:autoSpaceDE/>
        <w:autoSpaceDN w:val="0"/>
        <w:spacing w:line="254" w:lineRule="auto"/>
        <w:ind w:left="0"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забезпечення </w:t>
      </w:r>
      <w:proofErr w:type="spellStart"/>
      <w:r>
        <w:rPr>
          <w:color w:val="000000"/>
          <w:sz w:val="28"/>
          <w:szCs w:val="28"/>
          <w:lang w:val="uk-UA"/>
        </w:rPr>
        <w:t>міжсекторальної</w:t>
      </w:r>
      <w:proofErr w:type="spellEnd"/>
      <w:r>
        <w:rPr>
          <w:color w:val="000000"/>
          <w:sz w:val="28"/>
          <w:szCs w:val="28"/>
          <w:lang w:val="uk-UA"/>
        </w:rPr>
        <w:t xml:space="preserve"> взаємодії та координації дій органів місцевого самоврядування, закладів охорони здоров’я та освіти у сфері громадського здоров’я; </w:t>
      </w:r>
    </w:p>
    <w:p w:rsidR="001809A9" w:rsidRDefault="001809A9" w:rsidP="001809A9">
      <w:pPr>
        <w:numPr>
          <w:ilvl w:val="0"/>
          <w:numId w:val="4"/>
        </w:numPr>
        <w:suppressAutoHyphens w:val="0"/>
        <w:autoSpaceDE/>
        <w:autoSpaceDN w:val="0"/>
        <w:spacing w:line="254" w:lineRule="auto"/>
        <w:ind w:left="0"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здійснення щорічного збору, аналізу та моніторингу епідеміологічної ситуації щодо інфекційних та неінфекційних захворювань; </w:t>
      </w:r>
    </w:p>
    <w:p w:rsidR="001809A9" w:rsidRDefault="001809A9" w:rsidP="001809A9">
      <w:pPr>
        <w:numPr>
          <w:ilvl w:val="0"/>
          <w:numId w:val="4"/>
        </w:numPr>
        <w:suppressAutoHyphens w:val="0"/>
        <w:autoSpaceDE/>
        <w:autoSpaceDN w:val="0"/>
        <w:spacing w:line="254" w:lineRule="auto"/>
        <w:ind w:left="0"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проведення інформаційно-просвітницьких заходів серед населення, спрямованих на формування здорового способу життя, профілактику тютюнокуріння, вживання алкоголю та інших факторів ризику; </w:t>
      </w:r>
    </w:p>
    <w:p w:rsidR="001809A9" w:rsidRDefault="001809A9" w:rsidP="001809A9">
      <w:pPr>
        <w:numPr>
          <w:ilvl w:val="0"/>
          <w:numId w:val="4"/>
        </w:numPr>
        <w:suppressAutoHyphens w:val="0"/>
        <w:autoSpaceDE/>
        <w:autoSpaceDN w:val="0"/>
        <w:spacing w:line="254" w:lineRule="auto"/>
        <w:ind w:left="0"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впровадження профілактичних заходів у закладах освіти щодо здорового харчування, фізичної активності та психічного здоров’я; </w:t>
      </w:r>
    </w:p>
    <w:p w:rsidR="001809A9" w:rsidRDefault="001809A9" w:rsidP="001809A9">
      <w:pPr>
        <w:numPr>
          <w:ilvl w:val="0"/>
          <w:numId w:val="4"/>
        </w:numPr>
        <w:suppressAutoHyphens w:val="0"/>
        <w:autoSpaceDE/>
        <w:autoSpaceDN w:val="0"/>
        <w:spacing w:line="254" w:lineRule="auto"/>
        <w:ind w:left="0"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здійснення моніторингу якості питної води та санітарного стану території громади; </w:t>
      </w:r>
    </w:p>
    <w:p w:rsidR="001809A9" w:rsidRDefault="001809A9" w:rsidP="001809A9">
      <w:pPr>
        <w:numPr>
          <w:ilvl w:val="0"/>
          <w:numId w:val="4"/>
        </w:numPr>
        <w:suppressAutoHyphens w:val="0"/>
        <w:autoSpaceDE/>
        <w:autoSpaceDN w:val="0"/>
        <w:spacing w:line="254" w:lineRule="auto"/>
        <w:ind w:left="0"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організацію заходів із збирання, вивезення та утилізації твердих побутових відходів, ліквідації несанкціонованих </w:t>
      </w:r>
      <w:proofErr w:type="spellStart"/>
      <w:r>
        <w:rPr>
          <w:color w:val="000000"/>
          <w:sz w:val="28"/>
          <w:szCs w:val="28"/>
          <w:lang w:val="uk-UA"/>
        </w:rPr>
        <w:t>сміттєзвалищ</w:t>
      </w:r>
      <w:proofErr w:type="spellEnd"/>
      <w:r>
        <w:rPr>
          <w:color w:val="000000"/>
          <w:sz w:val="28"/>
          <w:szCs w:val="28"/>
          <w:lang w:val="uk-UA"/>
        </w:rPr>
        <w:t xml:space="preserve"> та проведення дератизаційних заходів. </w:t>
      </w:r>
    </w:p>
    <w:p w:rsidR="001809A9" w:rsidRDefault="001809A9" w:rsidP="001809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 Програми дасть змогу забезпечити зниження рівня факторів ризику для здоров’я населення, покращення епідеміологічної ситуації в громаді, підвищення рівня обізнаності населення щодо здорового способу життя та зміцнення системи громадського здоров’я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територіальної громади.</w:t>
      </w:r>
    </w:p>
    <w:p w:rsidR="001809A9" w:rsidRDefault="001809A9" w:rsidP="001809A9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6. Відповідальні за реалізацію Програми</w:t>
      </w:r>
    </w:p>
    <w:p w:rsidR="001809A9" w:rsidRDefault="001809A9" w:rsidP="001809A9">
      <w:pPr>
        <w:widowControl w:val="0"/>
        <w:ind w:firstLine="720"/>
        <w:jc w:val="both"/>
        <w:rPr>
          <w:sz w:val="28"/>
          <w:szCs w:val="28"/>
          <w:lang w:val="uk-UA"/>
        </w:rPr>
      </w:pP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Відповідальними за реалізацію Програми у сфері громадського здоров’я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територіальної громади на 2026–2030 роки є виконавчий комітет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виконання заходів Програми залучаються: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 освіти, сім’ї, молоді, спорту, культури та туризму сільської ради; 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заклади загальної середньої та дошкільної освіти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ради; 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Вербська АЗПСМ; 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ДУ «Рівненський обласний центр контролю та профілактики хвороб МОЗ України» (за згодою); 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Державна служба України з питань безпечності харчових продуктів та захисту споживачів у </w:t>
      </w:r>
      <w:proofErr w:type="spellStart"/>
      <w:r>
        <w:rPr>
          <w:sz w:val="28"/>
          <w:szCs w:val="28"/>
          <w:lang w:val="uk-UA"/>
        </w:rPr>
        <w:t>Дубенському</w:t>
      </w:r>
      <w:proofErr w:type="spellEnd"/>
      <w:r>
        <w:rPr>
          <w:sz w:val="28"/>
          <w:szCs w:val="28"/>
          <w:lang w:val="uk-UA"/>
        </w:rPr>
        <w:t xml:space="preserve"> районі (за згодою); 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Відділення поліції №2 </w:t>
      </w:r>
      <w:proofErr w:type="spellStart"/>
      <w:r>
        <w:rPr>
          <w:sz w:val="28"/>
          <w:szCs w:val="28"/>
          <w:lang w:val="uk-UA"/>
        </w:rPr>
        <w:t>Дубенскього</w:t>
      </w:r>
      <w:proofErr w:type="spellEnd"/>
      <w:r>
        <w:rPr>
          <w:sz w:val="28"/>
          <w:szCs w:val="28"/>
          <w:lang w:val="uk-UA"/>
        </w:rPr>
        <w:t xml:space="preserve"> РВП </w:t>
      </w:r>
      <w:proofErr w:type="spellStart"/>
      <w:r>
        <w:rPr>
          <w:sz w:val="28"/>
          <w:szCs w:val="28"/>
          <w:lang w:val="uk-UA"/>
        </w:rPr>
        <w:t>ГУНП</w:t>
      </w:r>
      <w:proofErr w:type="spellEnd"/>
      <w:r>
        <w:rPr>
          <w:sz w:val="28"/>
          <w:szCs w:val="28"/>
          <w:lang w:val="uk-UA"/>
        </w:rPr>
        <w:t xml:space="preserve"> в Рівненській області (за згодою); 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інші підприємства, установи та організації, громадські об’єднання (за згодою). 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Координацію виконання Програми здійснює виконавчий комітет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ради, який забезпечує організацію виконання заходів, взаємодію між виконавцями, моніторинг та контроль за станом реалізації Програми.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</w:p>
    <w:p w:rsidR="001809A9" w:rsidRDefault="001809A9" w:rsidP="001809A9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7. Розрахунок очікуваних результатів</w:t>
      </w:r>
    </w:p>
    <w:p w:rsidR="001809A9" w:rsidRDefault="001809A9" w:rsidP="001809A9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Реалізація Програми у сфері громадського здоров’я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територіальної громади на 2026–2030 роки забезпечить досягнення системних позитивних змін у стані здоров’я населення, зниження впливу факторів ризику та покращення якості життя мешканців громади.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Очікуваними результатами виконання Програми є: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зниження поширеності поведінкових факторів ризику (тютюнокуріння, шкідливе вживання алкоголю, низька фізична активність, нездорове харчування) серед населення громади; 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підвищення рівня обізнаності населення щодо принципів здорового способу життя та профілактики захворювань; 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збільшення охоплення населення профілактичними оглядами та </w:t>
      </w:r>
      <w:proofErr w:type="spellStart"/>
      <w:r>
        <w:rPr>
          <w:sz w:val="28"/>
          <w:szCs w:val="28"/>
          <w:lang w:val="uk-UA"/>
        </w:rPr>
        <w:t>скринінговими</w:t>
      </w:r>
      <w:proofErr w:type="spellEnd"/>
      <w:r>
        <w:rPr>
          <w:sz w:val="28"/>
          <w:szCs w:val="28"/>
          <w:lang w:val="uk-UA"/>
        </w:rPr>
        <w:t xml:space="preserve"> дослідженнями, що сприятиме ранньому виявленню неінфекційних захворювань; 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покращення показників раннього виявлення та контролю неінфекційних захворювань, зменшення ускладнень та передчасної смертності; 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зменшення рівня інфекційної захворюваності шляхом посилення профілактичних та санітарно-епідемічних заходів; 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покращення якості питної води та санітарного стану території громади; 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підвищення ефективності </w:t>
      </w:r>
      <w:proofErr w:type="spellStart"/>
      <w:r>
        <w:rPr>
          <w:sz w:val="28"/>
          <w:szCs w:val="28"/>
          <w:lang w:val="uk-UA"/>
        </w:rPr>
        <w:t>міжсекторальної</w:t>
      </w:r>
      <w:proofErr w:type="spellEnd"/>
      <w:r>
        <w:rPr>
          <w:sz w:val="28"/>
          <w:szCs w:val="28"/>
          <w:lang w:val="uk-UA"/>
        </w:rPr>
        <w:t xml:space="preserve"> взаємодії у сфері громадського здоров’я; 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формування стійкої системи громадського здоров’я на рівні територіальної громади. </w:t>
      </w:r>
    </w:p>
    <w:p w:rsidR="001809A9" w:rsidRDefault="001809A9" w:rsidP="001809A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Загалом реалізація Програми сприятиме зміцненню громадського здоров’я, підвищенню тривалості та якості життя населення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територіальної громади.</w:t>
      </w:r>
    </w:p>
    <w:p w:rsidR="001809A9" w:rsidRDefault="001809A9" w:rsidP="001809A9">
      <w:pPr>
        <w:ind w:firstLine="709"/>
        <w:jc w:val="both"/>
        <w:rPr>
          <w:sz w:val="28"/>
          <w:szCs w:val="28"/>
          <w:lang w:val="uk-UA"/>
        </w:rPr>
      </w:pPr>
    </w:p>
    <w:p w:rsidR="001809A9" w:rsidRDefault="001809A9" w:rsidP="001809A9">
      <w:pPr>
        <w:ind w:firstLine="709"/>
        <w:jc w:val="both"/>
        <w:rPr>
          <w:sz w:val="28"/>
          <w:szCs w:val="28"/>
          <w:lang w:val="uk-UA"/>
        </w:rPr>
      </w:pPr>
    </w:p>
    <w:p w:rsidR="001809A9" w:rsidRDefault="001809A9" w:rsidP="001809A9">
      <w:pPr>
        <w:pStyle w:val="a3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>Сільський голова                                      Каміла КОТВІНСЬКА</w:t>
      </w:r>
    </w:p>
    <w:p w:rsidR="001809A9" w:rsidRDefault="001809A9" w:rsidP="001809A9">
      <w:pPr>
        <w:suppressAutoHyphens w:val="0"/>
        <w:autoSpaceDE/>
        <w:autoSpaceDN w:val="0"/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1809A9" w:rsidRDefault="001809A9" w:rsidP="001809A9">
      <w:pPr>
        <w:suppressAutoHyphens w:val="0"/>
        <w:autoSpaceDE/>
        <w:rPr>
          <w:sz w:val="28"/>
          <w:szCs w:val="28"/>
          <w:lang w:val="uk-UA"/>
        </w:rPr>
        <w:sectPr w:rsidR="001809A9">
          <w:pgSz w:w="11906" w:h="16838"/>
          <w:pgMar w:top="851" w:right="851" w:bottom="851" w:left="1560" w:header="709" w:footer="709" w:gutter="0"/>
          <w:cols w:space="720"/>
        </w:sectPr>
      </w:pPr>
    </w:p>
    <w:p w:rsidR="001809A9" w:rsidRDefault="001809A9" w:rsidP="001809A9">
      <w:pPr>
        <w:tabs>
          <w:tab w:val="left" w:pos="9781"/>
        </w:tabs>
        <w:ind w:left="949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1809A9" w:rsidRDefault="001809A9" w:rsidP="001809A9">
      <w:pPr>
        <w:tabs>
          <w:tab w:val="left" w:pos="6855"/>
          <w:tab w:val="left" w:pos="9781"/>
        </w:tabs>
        <w:ind w:left="9498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Програми  </w:t>
      </w:r>
      <w:r>
        <w:rPr>
          <w:b/>
          <w:bCs/>
          <w:sz w:val="28"/>
          <w:szCs w:val="28"/>
          <w:lang w:val="uk-UA"/>
        </w:rPr>
        <w:t xml:space="preserve">з </w:t>
      </w:r>
      <w:r>
        <w:rPr>
          <w:bCs/>
          <w:sz w:val="28"/>
          <w:szCs w:val="28"/>
          <w:lang w:val="uk-UA"/>
        </w:rPr>
        <w:t xml:space="preserve">громадського здоров’я </w:t>
      </w:r>
    </w:p>
    <w:p w:rsidR="001809A9" w:rsidRDefault="001809A9" w:rsidP="001809A9">
      <w:pPr>
        <w:tabs>
          <w:tab w:val="left" w:pos="6855"/>
          <w:tab w:val="left" w:pos="9781"/>
        </w:tabs>
        <w:ind w:left="9498"/>
        <w:rPr>
          <w:bCs/>
          <w:sz w:val="28"/>
          <w:szCs w:val="28"/>
          <w:highlight w:val="white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у </w:t>
      </w:r>
      <w:proofErr w:type="spellStart"/>
      <w:r>
        <w:rPr>
          <w:bCs/>
          <w:sz w:val="28"/>
          <w:szCs w:val="28"/>
          <w:lang w:val="uk-UA"/>
        </w:rPr>
        <w:t>Вербській</w:t>
      </w:r>
      <w:proofErr w:type="spellEnd"/>
      <w:r>
        <w:rPr>
          <w:bCs/>
          <w:sz w:val="28"/>
          <w:szCs w:val="28"/>
          <w:highlight w:val="white"/>
          <w:lang w:val="uk-UA"/>
        </w:rPr>
        <w:t xml:space="preserve"> сільській територіальній</w:t>
      </w:r>
    </w:p>
    <w:p w:rsidR="001809A9" w:rsidRDefault="001809A9" w:rsidP="001809A9">
      <w:pPr>
        <w:tabs>
          <w:tab w:val="left" w:pos="6855"/>
          <w:tab w:val="left" w:pos="9781"/>
        </w:tabs>
        <w:ind w:left="9498"/>
        <w:rPr>
          <w:sz w:val="28"/>
          <w:szCs w:val="28"/>
          <w:lang w:val="uk-UA"/>
        </w:rPr>
      </w:pPr>
      <w:r>
        <w:rPr>
          <w:bCs/>
          <w:sz w:val="28"/>
          <w:szCs w:val="28"/>
          <w:highlight w:val="white"/>
          <w:lang w:val="uk-UA"/>
        </w:rPr>
        <w:t xml:space="preserve"> громаді </w:t>
      </w:r>
      <w:r>
        <w:rPr>
          <w:bCs/>
          <w:sz w:val="28"/>
          <w:szCs w:val="28"/>
          <w:highlight w:val="white"/>
          <w:lang w:val="uk-UA"/>
        </w:rPr>
        <w:lastRenderedPageBreak/>
        <w:t>на 2026-2030 роки</w:t>
      </w:r>
    </w:p>
    <w:p w:rsidR="001809A9" w:rsidRDefault="001809A9" w:rsidP="001809A9">
      <w:pPr>
        <w:jc w:val="center"/>
        <w:rPr>
          <w:b/>
          <w:bCs/>
          <w:sz w:val="28"/>
          <w:szCs w:val="28"/>
          <w:lang w:val="uk-UA"/>
        </w:rPr>
      </w:pPr>
    </w:p>
    <w:p w:rsidR="001809A9" w:rsidRDefault="001809A9" w:rsidP="001809A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Завдання і заходи Програми</w:t>
      </w:r>
    </w:p>
    <w:p w:rsidR="001809A9" w:rsidRDefault="001809A9" w:rsidP="001809A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 громадського здоров’я у </w:t>
      </w:r>
      <w:proofErr w:type="spellStart"/>
      <w:r>
        <w:rPr>
          <w:b/>
          <w:bCs/>
          <w:sz w:val="28"/>
          <w:szCs w:val="28"/>
          <w:lang w:val="uk-UA"/>
        </w:rPr>
        <w:t>Вербській</w:t>
      </w:r>
      <w:proofErr w:type="spellEnd"/>
      <w:r>
        <w:rPr>
          <w:b/>
          <w:bCs/>
          <w:sz w:val="28"/>
          <w:szCs w:val="28"/>
          <w:lang w:val="uk-UA"/>
        </w:rPr>
        <w:t xml:space="preserve"> сільській територіальній громаді</w:t>
      </w:r>
    </w:p>
    <w:p w:rsidR="001809A9" w:rsidRDefault="001809A9" w:rsidP="001809A9">
      <w:pPr>
        <w:jc w:val="center"/>
        <w:rPr>
          <w:b/>
          <w:bCs/>
          <w:sz w:val="28"/>
          <w:szCs w:val="28"/>
          <w:highlight w:val="white"/>
          <w:lang w:val="uk-UA"/>
        </w:rPr>
      </w:pPr>
      <w:r>
        <w:rPr>
          <w:b/>
          <w:bCs/>
          <w:sz w:val="28"/>
          <w:szCs w:val="28"/>
          <w:highlight w:val="white"/>
          <w:lang w:val="uk-UA"/>
        </w:rPr>
        <w:t>на 2026-2030 роки</w:t>
      </w:r>
    </w:p>
    <w:tbl>
      <w:tblPr>
        <w:tblStyle w:val="11"/>
        <w:tblW w:w="15135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14"/>
        <w:gridCol w:w="1681"/>
        <w:gridCol w:w="939"/>
        <w:gridCol w:w="651"/>
        <w:gridCol w:w="651"/>
        <w:gridCol w:w="651"/>
        <w:gridCol w:w="651"/>
        <w:gridCol w:w="651"/>
        <w:gridCol w:w="1170"/>
        <w:gridCol w:w="1561"/>
        <w:gridCol w:w="945"/>
        <w:gridCol w:w="1200"/>
        <w:gridCol w:w="585"/>
        <w:gridCol w:w="570"/>
        <w:gridCol w:w="570"/>
        <w:gridCol w:w="570"/>
        <w:gridCol w:w="570"/>
        <w:gridCol w:w="98"/>
        <w:gridCol w:w="7"/>
      </w:tblGrid>
      <w:tr w:rsidR="001809A9" w:rsidTr="001809A9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Завдання програми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Заходи програми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Терміни виконання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 xml:space="preserve">Планове значення показника, </w:t>
            </w:r>
            <w:r>
              <w:rPr>
                <w:b/>
                <w:lang w:val="uk-UA"/>
              </w:rPr>
              <w:br/>
              <w:t xml:space="preserve">  за роками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Відповідальні за виконання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Показник наслідку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809A9" w:rsidRDefault="001809A9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809A9" w:rsidRDefault="001809A9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 xml:space="preserve">Прогнозний  обсяг фінансових ресурсів для виконання завдань, </w:t>
            </w:r>
            <w:proofErr w:type="spellStart"/>
            <w:r>
              <w:rPr>
                <w:b/>
                <w:lang w:val="uk-UA"/>
              </w:rPr>
              <w:t>тис.грн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2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809A9" w:rsidRDefault="001809A9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у тому числі за роками</w:t>
            </w:r>
          </w:p>
        </w:tc>
      </w:tr>
      <w:tr w:rsidR="001809A9" w:rsidTr="001809A9">
        <w:trPr>
          <w:trHeight w:val="124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lang w:val="uk-UA"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lang w:val="uk-UA"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2026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2027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2028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2029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2030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lang w:val="uk-UA"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lang w:val="uk-UA"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lang w:val="uk-UA"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lang w:val="uk-UA" w:eastAsia="uk-U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2026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2027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2028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2029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2030</w:t>
            </w:r>
          </w:p>
        </w:tc>
      </w:tr>
      <w:tr w:rsidR="001809A9" w:rsidTr="001809A9">
        <w:trPr>
          <w:gridAfter w:val="1"/>
          <w:wAfter w:w="7" w:type="dxa"/>
          <w:trHeight w:val="240"/>
        </w:trPr>
        <w:tc>
          <w:tcPr>
            <w:tcW w:w="151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809A9" w:rsidRDefault="001809A9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І. Формування доказової бази для визначення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пріорітетів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та розробки регіональних політик щодо громадського здоров'я у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Вербській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сільській територіальній громаді</w:t>
            </w:r>
          </w:p>
        </w:tc>
      </w:tr>
      <w:tr w:rsidR="001809A9" w:rsidTr="001809A9">
        <w:trPr>
          <w:trHeight w:val="265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09A9" w:rsidRDefault="001809A9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/>
              </w:rPr>
              <w:t xml:space="preserve">1. Реалізувати рутинний збір та аналіз стратегічної інформації для формування політики та стратегічного управління з питань громадського здоров'я у </w:t>
            </w:r>
            <w:proofErr w:type="spellStart"/>
            <w:r>
              <w:rPr>
                <w:b/>
                <w:bCs/>
                <w:lang w:val="uk-UA"/>
              </w:rPr>
              <w:t>Вербській</w:t>
            </w:r>
            <w:proofErr w:type="spellEnd"/>
            <w:r>
              <w:rPr>
                <w:b/>
                <w:bCs/>
                <w:lang w:val="uk-UA"/>
              </w:rPr>
              <w:t xml:space="preserve"> сільській територіальній громаді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1.1. Рутинний збір інформації щодо епідеміологічної ситуації у </w:t>
            </w:r>
            <w:proofErr w:type="spellStart"/>
            <w:r>
              <w:rPr>
                <w:lang w:val="uk-UA"/>
              </w:rPr>
              <w:t>Вербській</w:t>
            </w:r>
            <w:proofErr w:type="spellEnd"/>
            <w:r>
              <w:rPr>
                <w:lang w:val="uk-UA"/>
              </w:rPr>
              <w:t xml:space="preserve"> сільській раді з: інфекційних захворювань (показники захворюваності та  поширеності, смертності)</w:t>
            </w:r>
            <w:r>
              <w:rPr>
                <w:lang w:val="uk-UA"/>
              </w:rPr>
              <w:br/>
              <w:t xml:space="preserve">- неінфекційних захворювань (показники захворюваності та поширеності, смертності та її причини з урахуванням показників тягаря </w:t>
            </w:r>
            <w:r>
              <w:rPr>
                <w:lang w:val="uk-UA"/>
              </w:rPr>
              <w:lastRenderedPageBreak/>
              <w:t>захворюваності).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lastRenderedPageBreak/>
              <w:t>Щороку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09A9" w:rsidRDefault="001809A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Дубенський</w:t>
            </w:r>
            <w:proofErr w:type="spellEnd"/>
            <w:r>
              <w:rPr>
                <w:lang w:val="uk-UA"/>
              </w:rPr>
              <w:t xml:space="preserve"> районний відділ ДУ"Рівненський ОЦ КПХ МОЗ"відділ охорони здоров'я (За згодою),</w:t>
            </w:r>
          </w:p>
          <w:p w:rsidR="001809A9" w:rsidRDefault="001809A9">
            <w:pPr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 xml:space="preserve">поліцейський  офіцер громади сектору взаємодії з громадами відділення поліції №2 Дубенського РВП </w:t>
            </w:r>
            <w:proofErr w:type="spellStart"/>
            <w:r>
              <w:rPr>
                <w:lang w:val="uk-UA"/>
              </w:rPr>
              <w:lastRenderedPageBreak/>
              <w:t>ГУНП</w:t>
            </w:r>
            <w:proofErr w:type="spellEnd"/>
            <w:r>
              <w:rPr>
                <w:lang w:val="uk-UA"/>
              </w:rPr>
              <w:t xml:space="preserve"> України в Рівненській області (за згодою)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09A9" w:rsidRDefault="001809A9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/>
              </w:rPr>
              <w:lastRenderedPageBreak/>
              <w:t>Кількість заходів громадського здоров'я, які розроблені та реалізовані на основі доказової бази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gridAfter w:val="2"/>
          <w:wAfter w:w="105" w:type="dxa"/>
          <w:trHeight w:val="240"/>
        </w:trPr>
        <w:tc>
          <w:tcPr>
            <w:tcW w:w="150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b/>
                <w:bCs/>
                <w:lang w:val="uk-UA"/>
              </w:rPr>
              <w:lastRenderedPageBreak/>
              <w:t xml:space="preserve">  II. Сприяння здоровому способу життя та зміна способу життя у </w:t>
            </w:r>
            <w:proofErr w:type="spellStart"/>
            <w:r>
              <w:rPr>
                <w:b/>
                <w:bCs/>
                <w:lang w:val="uk-UA"/>
              </w:rPr>
              <w:t>Вербській</w:t>
            </w:r>
            <w:proofErr w:type="spellEnd"/>
            <w:r>
              <w:rPr>
                <w:b/>
                <w:bCs/>
                <w:lang w:val="uk-UA"/>
              </w:rPr>
              <w:t xml:space="preserve"> сільській територіальній громаді</w:t>
            </w:r>
            <w:bookmarkStart w:id="0" w:name="_GoBack"/>
            <w:bookmarkEnd w:id="0"/>
          </w:p>
        </w:tc>
      </w:tr>
      <w:tr w:rsidR="001809A9" w:rsidTr="001809A9">
        <w:trPr>
          <w:trHeight w:val="3667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/>
              </w:rPr>
              <w:t>1.Підвищити обізнаність серед підлітків  щодо шкідливого впливу тютюну.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 xml:space="preserve">1.1. Проведення інформаційних занять (шкода куріння сигарет, кальяну, електронних сигарет та тютюнових виробів для електричного нагрівання, шкода пасивного куріння, підтримка людей, які намагаються кинути курити «Кожна спроба рахується»): 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2026-2030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A9" w:rsidRDefault="001809A9">
            <w:pPr>
              <w:rPr>
                <w:lang w:val="uk-UA"/>
              </w:rPr>
            </w:pPr>
            <w:r>
              <w:rPr>
                <w:lang w:val="uk-UA"/>
              </w:rPr>
              <w:t xml:space="preserve">Заклади освіти </w:t>
            </w:r>
            <w:proofErr w:type="spellStart"/>
            <w:r>
              <w:rPr>
                <w:lang w:val="uk-UA"/>
              </w:rPr>
              <w:t>Вербської</w:t>
            </w:r>
            <w:proofErr w:type="spellEnd"/>
            <w:r>
              <w:rPr>
                <w:lang w:val="uk-UA"/>
              </w:rPr>
              <w:t xml:space="preserve"> сільської ради, </w:t>
            </w:r>
          </w:p>
          <w:p w:rsidR="001809A9" w:rsidRDefault="001809A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Дубенський</w:t>
            </w:r>
            <w:proofErr w:type="spellEnd"/>
            <w:r>
              <w:rPr>
                <w:lang w:val="uk-UA"/>
              </w:rPr>
              <w:t xml:space="preserve"> відділ ДУ "РОЦКПХ МОЗУ" (за згодою),</w:t>
            </w:r>
          </w:p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поліцейський  офіцер громади сектору взаємодії з громадами відділення поліції №2 Дубенського РВП </w:t>
            </w:r>
            <w:proofErr w:type="spellStart"/>
            <w:r>
              <w:rPr>
                <w:lang w:val="uk-UA"/>
              </w:rPr>
              <w:t>ГУНП</w:t>
            </w:r>
            <w:proofErr w:type="spellEnd"/>
            <w:r>
              <w:rPr>
                <w:lang w:val="uk-UA"/>
              </w:rPr>
              <w:t xml:space="preserve"> України в Рівненській області (за згодою)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b/>
                <w:bCs/>
                <w:lang w:val="uk-UA"/>
              </w:rPr>
              <w:t>Кількість заходів громадського здоров'я, які розроблені та реалізовані на основі доказової бази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 Не потребує фінансування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 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 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 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 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 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 </w:t>
            </w:r>
          </w:p>
        </w:tc>
      </w:tr>
      <w:tr w:rsidR="001809A9" w:rsidTr="001809A9">
        <w:trPr>
          <w:trHeight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bCs/>
                <w:lang w:val="uk-UA" w:eastAsia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1.2. розробити анкети для оцінки ефективності впровадження інтервенції в школах та проведення моніторингу її впровадження (10 оцінок після кожної лекції).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психологи закладів освіти </w:t>
            </w:r>
            <w:proofErr w:type="spellStart"/>
            <w:r>
              <w:rPr>
                <w:lang w:val="uk-UA"/>
              </w:rPr>
              <w:t>Вербської</w:t>
            </w:r>
            <w:proofErr w:type="spellEnd"/>
            <w:r>
              <w:rPr>
                <w:lang w:val="uk-UA"/>
              </w:rPr>
              <w:t xml:space="preserve"> сільської ради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09A9" w:rsidRDefault="001809A9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Зменшення частки курців, які за останні 12 місяців намагалися кинути курити (за даними опитування GATS)</w:t>
            </w: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Збільшення обізнаності щодо основ здорового харчування</w:t>
            </w: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/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Підвищення рівня </w:t>
            </w:r>
          </w:p>
          <w:p w:rsidR="001809A9" w:rsidRDefault="001809A9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стану фізичної активності </w:t>
            </w: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Зменшення рівня вживання алкогольної продукції населенням</w:t>
            </w:r>
          </w:p>
          <w:p w:rsidR="001809A9" w:rsidRDefault="001809A9">
            <w:pPr>
              <w:rPr>
                <w:bCs/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 Не потребує фінансування</w:t>
            </w:r>
          </w:p>
          <w:p w:rsidR="001809A9" w:rsidRDefault="001809A9">
            <w:pPr>
              <w:rPr>
                <w:lang w:val="uk-UA" w:eastAsia="uk-U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 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154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bCs/>
                <w:lang w:val="uk-UA" w:eastAsia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1.3. підготовка лекційних матеріалів для проведення інтервенції серед школярів ( 2 лекцій по 25 хв.);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Заклади освіти громади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Cs/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 Бюджет громади та інші джерела фінансування не заборон</w:t>
            </w:r>
            <w:r>
              <w:rPr>
                <w:lang w:val="uk-UA"/>
              </w:rPr>
              <w:lastRenderedPageBreak/>
              <w:t>ені законодавством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right"/>
              <w:rPr>
                <w:lang w:val="uk-UA" w:eastAsia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110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bCs/>
                <w:lang w:val="uk-UA" w:eastAsia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1.3.1.  Конкурс малюнків "Ми проти куріння! Ми здорове покоління!" серед закладів освіти громади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Відділ освіти, сім’ї, молоді, спорту, культури та туризму та сільської ради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Cs/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 Не потребує фінансування</w:t>
            </w:r>
          </w:p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147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bCs/>
                <w:lang w:val="uk-UA" w:eastAsia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1.4. Розповсюдження комунікаційних матеріалів (</w:t>
            </w:r>
            <w:proofErr w:type="spellStart"/>
            <w:r>
              <w:rPr>
                <w:lang w:val="uk-UA"/>
              </w:rPr>
              <w:t>інфографіка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постери</w:t>
            </w:r>
            <w:proofErr w:type="spellEnd"/>
            <w:r>
              <w:rPr>
                <w:lang w:val="uk-UA"/>
              </w:rPr>
              <w:t>) серед учнів закладів освіти громади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widowControl w:val="0"/>
              <w:rPr>
                <w:lang w:val="uk-UA" w:eastAsia="uk-UA"/>
              </w:rPr>
            </w:pPr>
            <w:proofErr w:type="spellStart"/>
            <w:r>
              <w:rPr>
                <w:lang w:val="uk-UA"/>
              </w:rPr>
              <w:t>Дубенський</w:t>
            </w:r>
            <w:proofErr w:type="spellEnd"/>
            <w:r>
              <w:rPr>
                <w:lang w:val="uk-UA"/>
              </w:rPr>
              <w:t xml:space="preserve"> відділ ДУ "РОЦКПХ МОЗУ" (за згодою)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Cs/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 Не потребує фінансування</w:t>
            </w:r>
          </w:p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15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bCs/>
                <w:lang w:val="uk-UA" w:eastAsia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1.5. Проведення тематичних днів присвячених до Всесвітнього дня без тютюну та Дня здоров'я. (Заключне анкетування)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Заклади освіти громади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Cs/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 Не потребує фінансування</w:t>
            </w:r>
          </w:p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147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bCs/>
                <w:lang w:val="uk-UA" w:eastAsia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1.6.  Поширення та розміщення інформації на сторінці ФБ закладів освіти (доступність для загального населення),                                          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 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1 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1 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1 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 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A9" w:rsidRDefault="001809A9">
            <w:pPr>
              <w:rPr>
                <w:lang w:val="uk-UA"/>
              </w:rPr>
            </w:pPr>
            <w:r>
              <w:rPr>
                <w:lang w:val="uk-UA"/>
              </w:rPr>
              <w:t>Заклади освіти громади</w:t>
            </w:r>
          </w:p>
          <w:p w:rsidR="001809A9" w:rsidRDefault="001809A9">
            <w:pPr>
              <w:widowControl w:val="0"/>
              <w:rPr>
                <w:lang w:val="uk-UA"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Cs/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 Не потребує фінансування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147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bCs/>
                <w:lang w:val="uk-UA" w:eastAsia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1.7. представлення результатів інтервенції директорам шкіл та зацікавленим особам (1 зустріч);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widowControl w:val="0"/>
              <w:rPr>
                <w:lang w:val="uk-UA" w:eastAsia="uk-UA"/>
              </w:rPr>
            </w:pPr>
            <w:r>
              <w:rPr>
                <w:lang w:val="uk-UA"/>
              </w:rPr>
              <w:t>Відділ освіти, сім’ї, молоді, спорту, культури та туризму та сільської ради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Cs/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 Не потребує фінансування</w:t>
            </w:r>
          </w:p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98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/>
              </w:rPr>
              <w:t xml:space="preserve">2. Проведення </w:t>
            </w:r>
            <w:proofErr w:type="spellStart"/>
            <w:r>
              <w:rPr>
                <w:b/>
                <w:bCs/>
                <w:lang w:val="uk-UA"/>
              </w:rPr>
              <w:t>інформаційно-</w:t>
            </w:r>
            <w:proofErr w:type="spellEnd"/>
            <w:r>
              <w:rPr>
                <w:b/>
                <w:bCs/>
                <w:lang w:val="uk-UA"/>
              </w:rPr>
              <w:t xml:space="preserve"> консультативної роботи забезпеченн</w:t>
            </w:r>
            <w:r>
              <w:rPr>
                <w:b/>
                <w:bCs/>
                <w:lang w:val="uk-UA"/>
              </w:rPr>
              <w:lastRenderedPageBreak/>
              <w:t>я здорового харчування в закладах</w:t>
            </w:r>
            <w:r>
              <w:rPr>
                <w:b/>
                <w:bCs/>
                <w:lang w:val="uk-UA"/>
              </w:rPr>
              <w:br/>
              <w:t>освіти громади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lastRenderedPageBreak/>
              <w:t>1) Складення меню-розкладок шкільного харчування в закладах освіти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2026-2030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ДПСС у </w:t>
            </w:r>
            <w:proofErr w:type="spellStart"/>
            <w:r>
              <w:rPr>
                <w:lang w:val="uk-UA"/>
              </w:rPr>
              <w:t>Дубенському</w:t>
            </w:r>
            <w:proofErr w:type="spellEnd"/>
            <w:r>
              <w:rPr>
                <w:lang w:val="uk-UA"/>
              </w:rPr>
              <w:t xml:space="preserve"> районі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Cs/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  <w:p w:rsidR="001809A9" w:rsidRDefault="001809A9">
            <w:pPr>
              <w:jc w:val="center"/>
              <w:rPr>
                <w:lang w:val="uk-UA"/>
              </w:rPr>
            </w:pPr>
          </w:p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14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bCs/>
                <w:lang w:val="uk-UA" w:eastAsia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2) унеможливлення доступності і продажу висококалорійних харчових продуктів та напоїв з підвищеним вмістом насичених жирів, солі та цукру в закладах освіти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поліцейський  офіцер громади сектору взаємодії з громадами відділення поліції №2 Дубенського РВП </w:t>
            </w:r>
            <w:proofErr w:type="spellStart"/>
            <w:r>
              <w:rPr>
                <w:lang w:val="uk-UA"/>
              </w:rPr>
              <w:t>ГУНП</w:t>
            </w:r>
            <w:proofErr w:type="spellEnd"/>
            <w:r>
              <w:rPr>
                <w:lang w:val="uk-UA"/>
              </w:rPr>
              <w:t xml:space="preserve"> України в Рівненській області (за згодою)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Cs/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  <w:p w:rsidR="001809A9" w:rsidRDefault="001809A9">
            <w:pPr>
              <w:jc w:val="center"/>
              <w:rPr>
                <w:lang w:val="uk-UA"/>
              </w:rPr>
            </w:pPr>
          </w:p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169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bCs/>
                <w:lang w:val="uk-UA" w:eastAsia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 xml:space="preserve">3) проведення інформаційно-лекційних занять </w:t>
            </w:r>
            <w:proofErr w:type="spellStart"/>
            <w:r>
              <w:rPr>
                <w:lang w:val="uk-UA"/>
              </w:rPr>
              <w:t>“Здорове</w:t>
            </w:r>
            <w:proofErr w:type="spellEnd"/>
            <w:r>
              <w:rPr>
                <w:lang w:val="uk-UA"/>
              </w:rPr>
              <w:t xml:space="preserve"> харчування – здорове </w:t>
            </w:r>
            <w:proofErr w:type="spellStart"/>
            <w:r>
              <w:rPr>
                <w:lang w:val="uk-UA"/>
              </w:rPr>
              <w:t>майбутнє”</w:t>
            </w:r>
            <w:proofErr w:type="spellEnd"/>
            <w:r>
              <w:rPr>
                <w:lang w:val="uk-UA"/>
              </w:rPr>
              <w:t xml:space="preserve"> (важливість здорового харчування, фактори ризику ожиріння, шкода від надмірного вживання солі, цукру та насичених жирів, запобігання виникненню </w:t>
            </w:r>
            <w:proofErr w:type="spellStart"/>
            <w:r>
              <w:rPr>
                <w:lang w:val="uk-UA"/>
              </w:rPr>
              <w:t>йододифіциту</w:t>
            </w:r>
            <w:proofErr w:type="spellEnd"/>
            <w:r>
              <w:rPr>
                <w:lang w:val="uk-UA"/>
              </w:rPr>
              <w:t xml:space="preserve">, пропагування міжнародної практики «Здорова тарілка»):   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A9" w:rsidRDefault="001809A9">
            <w:pPr>
              <w:rPr>
                <w:lang w:val="uk-UA"/>
              </w:rPr>
            </w:pPr>
            <w:r>
              <w:rPr>
                <w:lang w:val="uk-UA"/>
              </w:rPr>
              <w:t xml:space="preserve">заклади освіти громади, </w:t>
            </w:r>
            <w:proofErr w:type="spellStart"/>
            <w:r>
              <w:rPr>
                <w:lang w:val="uk-UA"/>
              </w:rPr>
              <w:t>Дубенський</w:t>
            </w:r>
            <w:proofErr w:type="spellEnd"/>
            <w:r>
              <w:rPr>
                <w:lang w:val="uk-UA"/>
              </w:rPr>
              <w:t xml:space="preserve"> відділ ДУ "РОЦКПХ МОЗУ" (за згодою)</w:t>
            </w:r>
          </w:p>
          <w:p w:rsidR="001809A9" w:rsidRDefault="001809A9">
            <w:pPr>
              <w:widowControl w:val="0"/>
              <w:rPr>
                <w:lang w:val="uk-UA"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Cs/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  <w:p w:rsidR="001809A9" w:rsidRDefault="001809A9">
            <w:pPr>
              <w:jc w:val="center"/>
              <w:rPr>
                <w:lang w:val="uk-UA"/>
              </w:rPr>
            </w:pPr>
          </w:p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1679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/>
              </w:rPr>
              <w:t>3. Підвищення обізнаності населення щодо впливу фізичної активності на здоров’я людини.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3.1.Реконструкція та розширення обладнання сучасних і привабливих спортивних споруд, рекреаційних та паркових зон.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2026-2030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Відділ освіти, сім’ї, молоді, спорту, культури та туризму та сільської ради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Cs/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Бюджет громади та інші джерела фінансування не заборонені законодавством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169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bCs/>
                <w:lang w:val="uk-UA" w:eastAsia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3.2. Проведення інформаційно-роз’яснювальної кампанії для населення та здійснювати заходи в навчально-виховних закладах. </w:t>
            </w:r>
            <w:r>
              <w:rPr>
                <w:lang w:val="uk-UA"/>
              </w:rPr>
              <w:lastRenderedPageBreak/>
              <w:t xml:space="preserve">Інформування про важливість щоденної 30-хвилинної фізичної активності для профілактики </w:t>
            </w:r>
            <w:proofErr w:type="spellStart"/>
            <w:r>
              <w:rPr>
                <w:lang w:val="uk-UA"/>
              </w:rPr>
              <w:t>НІЗ</w:t>
            </w:r>
            <w:proofErr w:type="spellEnd"/>
            <w:r>
              <w:rPr>
                <w:lang w:val="uk-UA"/>
              </w:rPr>
              <w:t xml:space="preserve">. 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09A9" w:rsidRDefault="001809A9">
            <w:pPr>
              <w:rPr>
                <w:lang w:val="uk-UA"/>
              </w:rPr>
            </w:pPr>
            <w:r>
              <w:rPr>
                <w:lang w:val="uk-UA"/>
              </w:rPr>
              <w:t xml:space="preserve">заклади освіти громади, </w:t>
            </w:r>
            <w:r>
              <w:rPr>
                <w:rFonts w:ascii="Arial" w:eastAsia="Arial" w:hAnsi="Arial" w:cs="Arial"/>
                <w:color w:val="474747"/>
                <w:lang w:val="uk-UA"/>
              </w:rPr>
              <w:t> </w:t>
            </w:r>
            <w:proofErr w:type="spellStart"/>
            <w:r>
              <w:rPr>
                <w:lang w:val="uk-UA"/>
              </w:rPr>
              <w:t>КЗ</w:t>
            </w:r>
            <w:proofErr w:type="spellEnd"/>
            <w:r>
              <w:rPr>
                <w:lang w:val="uk-UA"/>
              </w:rPr>
              <w:t xml:space="preserve"> "</w:t>
            </w:r>
            <w:proofErr w:type="spellStart"/>
            <w:r>
              <w:rPr>
                <w:lang w:val="uk-UA"/>
              </w:rPr>
              <w:t>Вербський</w:t>
            </w:r>
            <w:proofErr w:type="spellEnd"/>
            <w:r>
              <w:rPr>
                <w:lang w:val="uk-UA"/>
              </w:rPr>
              <w:t xml:space="preserve"> Центр Культури Та Дозвілля" </w:t>
            </w:r>
            <w:proofErr w:type="spellStart"/>
            <w:r>
              <w:rPr>
                <w:lang w:val="uk-UA"/>
              </w:rPr>
              <w:t>Вербської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 xml:space="preserve">сільської ради, </w:t>
            </w:r>
            <w:proofErr w:type="spellStart"/>
            <w:r>
              <w:rPr>
                <w:lang w:val="uk-UA"/>
              </w:rPr>
              <w:t>Дубенський</w:t>
            </w:r>
            <w:proofErr w:type="spellEnd"/>
            <w:r>
              <w:rPr>
                <w:lang w:val="uk-UA"/>
              </w:rPr>
              <w:t xml:space="preserve"> відділ ДУ "РОЦКПХ МОЗУ"</w:t>
            </w:r>
          </w:p>
          <w:p w:rsidR="001809A9" w:rsidRDefault="001809A9">
            <w:pPr>
              <w:widowControl w:val="0"/>
              <w:rPr>
                <w:lang w:val="uk-UA" w:eastAsia="uk-UA"/>
              </w:rPr>
            </w:pPr>
            <w:r>
              <w:rPr>
                <w:lang w:val="uk-UA"/>
              </w:rPr>
              <w:t>(за згодою)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Cs/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122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bCs/>
                <w:lang w:val="uk-UA" w:eastAsia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3.3. Проведення  в закладах охорони здоров’я, що здійснюють обслуговування населення громади   заходів (акції: Тиждень громадського здоров’я, всесвітній день боротьби з інсультом, всесвітній день серця)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09A9" w:rsidRDefault="001809A9">
            <w:pPr>
              <w:widowControl w:val="0"/>
              <w:rPr>
                <w:lang w:val="uk-UA" w:eastAsia="uk-UA"/>
              </w:rPr>
            </w:pPr>
            <w:r>
              <w:rPr>
                <w:lang w:val="uk-UA"/>
              </w:rPr>
              <w:t>Заклади освіти громади, Вербська АЗПСМ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Cs/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78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bCs/>
                <w:lang w:val="uk-UA" w:eastAsia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3.4. Поширення  та розміщення інформації на сторінці ФБ (загальне населення), </w:t>
            </w:r>
            <w:r>
              <w:rPr>
                <w:lang w:val="uk-UA"/>
              </w:rPr>
              <w:br/>
              <w:t>4 публікації на рік.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09A9" w:rsidRDefault="001809A9">
            <w:pPr>
              <w:widowControl w:val="0"/>
              <w:rPr>
                <w:lang w:val="uk-UA" w:eastAsia="uk-UA"/>
              </w:rPr>
            </w:pPr>
            <w:r>
              <w:rPr>
                <w:lang w:val="uk-UA"/>
              </w:rPr>
              <w:t>Відділ освіти, сім’ї, молоді, спорту, культури та туризму та сільської ради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Cs/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1943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/>
              </w:rPr>
              <w:t>4. Інформування населення щодо шкідливого впливу від зловживання алкоголем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4.1. Проведення </w:t>
            </w:r>
            <w:proofErr w:type="spellStart"/>
            <w:r>
              <w:rPr>
                <w:lang w:val="uk-UA"/>
              </w:rPr>
              <w:t>адвокаціної</w:t>
            </w:r>
            <w:proofErr w:type="spellEnd"/>
            <w:r>
              <w:rPr>
                <w:lang w:val="uk-UA"/>
              </w:rPr>
              <w:t xml:space="preserve"> роботи щодо заборони продажу енергетичних, слабоалкогольних та алкогольних напоїв у зоні 20-хвилинної пішої доступності від шкіл.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2026-2030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 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 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 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поліцейський  офіцер громади сектору взаємодії з громадами відділення поліції №2 Дубенського РВП </w:t>
            </w:r>
            <w:proofErr w:type="spellStart"/>
            <w:r>
              <w:rPr>
                <w:lang w:val="uk-UA"/>
              </w:rPr>
              <w:t>ГУНП</w:t>
            </w:r>
            <w:proofErr w:type="spellEnd"/>
            <w:r>
              <w:rPr>
                <w:lang w:val="uk-UA"/>
              </w:rPr>
              <w:t xml:space="preserve"> України в Рівненській області (за згодою)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Cs/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142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bCs/>
                <w:lang w:val="uk-UA" w:eastAsia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4.2. посилення контролю щодо заборони реалізації алкогольної  продукції</w:t>
            </w:r>
            <w:r>
              <w:rPr>
                <w:lang w:val="uk-UA"/>
              </w:rPr>
              <w:br/>
              <w:t>неповнолітніми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 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 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 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поліцейський  офіцер громади сектору взаємодії з громадами відділення поліції №2 Дубенсько</w:t>
            </w:r>
            <w:r>
              <w:rPr>
                <w:lang w:val="uk-UA"/>
              </w:rPr>
              <w:lastRenderedPageBreak/>
              <w:t xml:space="preserve">го РВП </w:t>
            </w:r>
            <w:proofErr w:type="spellStart"/>
            <w:r>
              <w:rPr>
                <w:lang w:val="uk-UA"/>
              </w:rPr>
              <w:t>ГУНП</w:t>
            </w:r>
            <w:proofErr w:type="spellEnd"/>
            <w:r>
              <w:rPr>
                <w:lang w:val="uk-UA"/>
              </w:rPr>
              <w:t xml:space="preserve"> України в Рівненській області (за згодою)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Cs/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152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bCs/>
                <w:lang w:val="uk-UA" w:eastAsia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spacing w:after="240"/>
              <w:rPr>
                <w:lang w:val="uk-UA" w:eastAsia="uk-UA"/>
              </w:rPr>
            </w:pPr>
            <w:r>
              <w:rPr>
                <w:lang w:val="uk-UA"/>
              </w:rPr>
              <w:t xml:space="preserve">4.3. Розповсюдження тематичних інформаційних брошур та листівок у різних </w:t>
            </w:r>
            <w:proofErr w:type="spellStart"/>
            <w:r>
              <w:rPr>
                <w:lang w:val="uk-UA"/>
              </w:rPr>
              <w:t>локаціях</w:t>
            </w:r>
            <w:proofErr w:type="spellEnd"/>
            <w:r>
              <w:rPr>
                <w:lang w:val="uk-UA"/>
              </w:rPr>
              <w:t xml:space="preserve"> громади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09A9" w:rsidRDefault="001809A9">
            <w:pPr>
              <w:widowControl w:val="0"/>
              <w:rPr>
                <w:lang w:val="uk-UA" w:eastAsia="uk-UA"/>
              </w:rPr>
            </w:pPr>
            <w:proofErr w:type="spellStart"/>
            <w:r>
              <w:rPr>
                <w:lang w:val="uk-UA"/>
              </w:rPr>
              <w:t>Дубенський</w:t>
            </w:r>
            <w:proofErr w:type="spellEnd"/>
            <w:r>
              <w:rPr>
                <w:lang w:val="uk-UA"/>
              </w:rPr>
              <w:t xml:space="preserve"> відділ ДУ "РОЦКПХ МОЗУ"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Cs/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1408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/>
              </w:rPr>
              <w:t xml:space="preserve">5. Підвищення рівня обізнаності населення про важливість психічного здоров’я.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5.1. Проведення бесід з метою інформування про проблему психічного здоров’я серед населення (попередження домашнього насильства, профілактика розладів психічного здоров’я у дітей, підлітків, дорослих та літніх осіб, </w:t>
            </w:r>
            <w:proofErr w:type="spellStart"/>
            <w:r>
              <w:rPr>
                <w:lang w:val="uk-UA"/>
              </w:rPr>
              <w:t>булінг</w:t>
            </w:r>
            <w:proofErr w:type="spellEnd"/>
            <w:r>
              <w:rPr>
                <w:lang w:val="uk-UA"/>
              </w:rPr>
              <w:t xml:space="preserve"> серед підлітків, попередження самогубств серед усіх верств населення)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sdt>
              <w:sdtPr>
                <w:rPr>
                  <w:lang w:val="uk-UA"/>
                </w:rPr>
                <w:tag w:val="goog_rdk_0"/>
                <w:id w:val="-1645486361"/>
              </w:sdtPr>
              <w:sdtContent/>
            </w:sdt>
            <w:r>
              <w:rPr>
                <w:lang w:val="uk-UA"/>
              </w:rPr>
              <w:t>2026-2030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 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 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 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 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психологи закладів освіти громади, </w:t>
            </w:r>
            <w:proofErr w:type="spellStart"/>
            <w:r>
              <w:rPr>
                <w:lang w:val="uk-UA"/>
              </w:rPr>
              <w:t>Дубенський</w:t>
            </w:r>
            <w:proofErr w:type="spellEnd"/>
            <w:r>
              <w:rPr>
                <w:lang w:val="uk-UA"/>
              </w:rPr>
              <w:t xml:space="preserve"> відділ ДУ "РОЦКПХ МОЗУ"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jc w:val="center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Зменшення стигматизації осіб з психічними розладами</w:t>
            </w: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rPr>
                <w:bCs/>
                <w:lang w:val="uk-UA"/>
              </w:rPr>
            </w:pPr>
          </w:p>
          <w:p w:rsidR="001809A9" w:rsidRDefault="001809A9">
            <w:pPr>
              <w:widowControl w:val="0"/>
              <w:rPr>
                <w:bCs/>
                <w:lang w:val="uk-UA"/>
              </w:rPr>
            </w:pPr>
          </w:p>
          <w:p w:rsidR="001809A9" w:rsidRDefault="001809A9">
            <w:pPr>
              <w:widowControl w:val="0"/>
              <w:rPr>
                <w:bCs/>
                <w:lang w:val="uk-UA"/>
              </w:rPr>
            </w:pPr>
          </w:p>
          <w:p w:rsidR="001809A9" w:rsidRDefault="001809A9">
            <w:pPr>
              <w:widowControl w:val="0"/>
              <w:rPr>
                <w:bCs/>
                <w:lang w:val="uk-UA"/>
              </w:rPr>
            </w:pPr>
          </w:p>
          <w:p w:rsidR="001809A9" w:rsidRDefault="001809A9">
            <w:pPr>
              <w:widowControl w:val="0"/>
              <w:rPr>
                <w:bCs/>
                <w:lang w:val="uk-UA"/>
              </w:rPr>
            </w:pPr>
          </w:p>
          <w:p w:rsidR="001809A9" w:rsidRDefault="001809A9">
            <w:pPr>
              <w:widowControl w:val="0"/>
              <w:rPr>
                <w:bCs/>
                <w:lang w:val="uk-UA"/>
              </w:rPr>
            </w:pPr>
          </w:p>
          <w:p w:rsidR="001809A9" w:rsidRDefault="001809A9">
            <w:pPr>
              <w:widowControl w:val="0"/>
              <w:rPr>
                <w:bCs/>
                <w:lang w:val="uk-UA"/>
              </w:rPr>
            </w:pPr>
          </w:p>
          <w:p w:rsidR="001809A9" w:rsidRDefault="001809A9">
            <w:pPr>
              <w:widowControl w:val="0"/>
              <w:rPr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182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bCs/>
                <w:lang w:val="uk-UA" w:eastAsia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5.2. Проведення інформаційних занять (сприяння формуванню у дітей та підлітків життєвих навичок, необхідних для подолання повсякденних труднощів удома і в школі, попередження боулінгу та самогубств) в закладах освіти громади (2 заняття)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09A9" w:rsidRDefault="001809A9">
            <w:pPr>
              <w:widowControl w:val="0"/>
              <w:rPr>
                <w:lang w:val="uk-UA" w:eastAsia="uk-UA"/>
              </w:rPr>
            </w:pPr>
            <w:r>
              <w:rPr>
                <w:lang w:val="uk-UA"/>
              </w:rPr>
              <w:t>психологи закладів освіти громади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A9" w:rsidRDefault="001809A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Формування навичок </w:t>
            </w:r>
            <w:proofErr w:type="spellStart"/>
            <w:r>
              <w:rPr>
                <w:b/>
                <w:bCs/>
                <w:lang w:val="uk-UA"/>
              </w:rPr>
              <w:t>стресостійкості</w:t>
            </w:r>
            <w:proofErr w:type="spellEnd"/>
            <w:r>
              <w:rPr>
                <w:b/>
                <w:bCs/>
                <w:lang w:val="uk-UA"/>
              </w:rPr>
              <w:t xml:space="preserve"> та емоційної саморегуляції серед учасників практик</w:t>
            </w:r>
          </w:p>
          <w:p w:rsidR="001809A9" w:rsidRDefault="001809A9">
            <w:pPr>
              <w:jc w:val="center"/>
              <w:rPr>
                <w:b/>
                <w:bCs/>
                <w:lang w:val="uk-UA"/>
              </w:rPr>
            </w:pPr>
          </w:p>
          <w:p w:rsidR="001809A9" w:rsidRDefault="001809A9">
            <w:pPr>
              <w:widowControl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81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bCs/>
                <w:lang w:val="uk-UA" w:eastAsia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5.3. Проведення практик по </w:t>
            </w:r>
            <w:proofErr w:type="spellStart"/>
            <w:r>
              <w:rPr>
                <w:lang w:val="uk-UA"/>
              </w:rPr>
              <w:t>самовигорянню</w:t>
            </w:r>
            <w:proofErr w:type="spellEnd"/>
            <w:r>
              <w:rPr>
                <w:lang w:val="uk-UA"/>
              </w:rPr>
              <w:t xml:space="preserve"> педагогічних працівників (2 заняття)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09A9" w:rsidRDefault="001809A9">
            <w:pPr>
              <w:widowControl w:val="0"/>
              <w:rPr>
                <w:lang w:val="uk-UA" w:eastAsia="uk-UA"/>
              </w:rPr>
            </w:pPr>
            <w:r>
              <w:rPr>
                <w:lang w:val="uk-UA"/>
              </w:rPr>
              <w:t>Психологи закладів освіти громади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A9" w:rsidRDefault="001809A9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bCs/>
                <w:lang w:val="uk-UA"/>
              </w:rPr>
              <w:t xml:space="preserve">Формування навичок </w:t>
            </w:r>
            <w:proofErr w:type="spellStart"/>
            <w:r>
              <w:rPr>
                <w:b/>
                <w:bCs/>
                <w:lang w:val="uk-UA"/>
              </w:rPr>
              <w:t>стресостійкості</w:t>
            </w:r>
            <w:proofErr w:type="spellEnd"/>
            <w:r>
              <w:rPr>
                <w:b/>
                <w:bCs/>
                <w:lang w:val="uk-UA"/>
              </w:rPr>
              <w:t xml:space="preserve"> та емоційної саморегуляції серед учасників практик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117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bCs/>
                <w:lang w:val="uk-UA" w:eastAsia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5.4.Розроблення </w:t>
            </w:r>
            <w:proofErr w:type="spellStart"/>
            <w:r>
              <w:rPr>
                <w:lang w:val="uk-UA"/>
              </w:rPr>
              <w:t>дорожної</w:t>
            </w:r>
            <w:proofErr w:type="spellEnd"/>
            <w:r>
              <w:rPr>
                <w:lang w:val="uk-UA"/>
              </w:rPr>
              <w:t xml:space="preserve"> картки щодо закладу, де можна отримати психологічну допомогу. Поширення  та розміщення інформації на </w:t>
            </w:r>
            <w:proofErr w:type="spellStart"/>
            <w:r>
              <w:rPr>
                <w:lang w:val="uk-UA"/>
              </w:rPr>
              <w:t>веб-сайті</w:t>
            </w:r>
            <w:proofErr w:type="spellEnd"/>
            <w:r>
              <w:rPr>
                <w:lang w:val="uk-UA"/>
              </w:rPr>
              <w:t xml:space="preserve"> громади та сторінці ФБ (загальне населення)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09A9" w:rsidRDefault="001809A9">
            <w:pPr>
              <w:widowControl w:val="0"/>
              <w:rPr>
                <w:lang w:val="uk-UA" w:eastAsia="uk-UA"/>
              </w:rPr>
            </w:pPr>
            <w:r>
              <w:rPr>
                <w:lang w:val="uk-UA"/>
              </w:rPr>
              <w:t>Відділ охорони здоров’я та соціального захисту населення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A9" w:rsidRDefault="001809A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Зростання частки населення, яке знає куди звертатися за психологічною допомогою</w:t>
            </w:r>
          </w:p>
          <w:p w:rsidR="001809A9" w:rsidRDefault="001809A9">
            <w:pPr>
              <w:widowControl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2253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/>
              </w:rPr>
              <w:t>6. Підвищення рівня обізнаності школярів щодо важливості безпеки дорожнього руху (</w:t>
            </w:r>
            <w:proofErr w:type="spellStart"/>
            <w:r>
              <w:rPr>
                <w:b/>
                <w:bCs/>
                <w:lang w:val="uk-UA"/>
              </w:rPr>
              <w:t>електросамокати</w:t>
            </w:r>
            <w:proofErr w:type="spellEnd"/>
            <w:r>
              <w:rPr>
                <w:b/>
                <w:bCs/>
                <w:lang w:val="uk-UA"/>
              </w:rPr>
              <w:t xml:space="preserve">)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6.1. Проведення інформаційних занять (паски безпеки, розмови по телефону, </w:t>
            </w:r>
            <w:proofErr w:type="spellStart"/>
            <w:r>
              <w:rPr>
                <w:lang w:val="uk-UA"/>
              </w:rPr>
              <w:t>світловідбиваючі</w:t>
            </w:r>
            <w:proofErr w:type="spellEnd"/>
            <w:r>
              <w:rPr>
                <w:lang w:val="uk-UA"/>
              </w:rPr>
              <w:t xml:space="preserve"> стрічки та жилети, шоломи, навушники):</w:t>
            </w:r>
            <w:r>
              <w:rPr>
                <w:lang w:val="uk-UA"/>
              </w:rPr>
              <w:br/>
              <w:t xml:space="preserve"> 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2026-2030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поліцейський  офіцер громади сектору взаємодії з громадами відділення поліції №2 Дубенського РВП </w:t>
            </w:r>
            <w:proofErr w:type="spellStart"/>
            <w:r>
              <w:rPr>
                <w:lang w:val="uk-UA"/>
              </w:rPr>
              <w:t>ГУНП</w:t>
            </w:r>
            <w:proofErr w:type="spellEnd"/>
            <w:r>
              <w:rPr>
                <w:lang w:val="uk-UA"/>
              </w:rPr>
              <w:t xml:space="preserve"> України в Рівненській області (за згодою)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A9" w:rsidRDefault="001809A9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Формування навичок безпечного переходу проїзної частини та поведінки поблизу доріг</w:t>
            </w:r>
          </w:p>
          <w:p w:rsidR="001809A9" w:rsidRDefault="001809A9">
            <w:pPr>
              <w:widowControl w:val="0"/>
              <w:jc w:val="center"/>
              <w:rPr>
                <w:b/>
                <w:lang w:val="uk-UA"/>
              </w:rPr>
            </w:pPr>
          </w:p>
          <w:p w:rsidR="001809A9" w:rsidRDefault="001809A9">
            <w:pPr>
              <w:widowControl w:val="0"/>
              <w:jc w:val="center"/>
              <w:rPr>
                <w:b/>
                <w:lang w:val="uk-UA"/>
              </w:rPr>
            </w:pPr>
          </w:p>
          <w:p w:rsidR="001809A9" w:rsidRDefault="001809A9">
            <w:pPr>
              <w:widowControl w:val="0"/>
              <w:jc w:val="center"/>
              <w:rPr>
                <w:b/>
                <w:lang w:val="uk-UA"/>
              </w:rPr>
            </w:pPr>
          </w:p>
          <w:p w:rsidR="001809A9" w:rsidRDefault="001809A9">
            <w:pPr>
              <w:widowControl w:val="0"/>
              <w:jc w:val="center"/>
              <w:rPr>
                <w:b/>
                <w:lang w:val="uk-UA"/>
              </w:rPr>
            </w:pPr>
          </w:p>
          <w:p w:rsidR="001809A9" w:rsidRDefault="001809A9">
            <w:pPr>
              <w:widowControl w:val="0"/>
              <w:jc w:val="center"/>
              <w:rPr>
                <w:b/>
                <w:lang w:val="uk-UA"/>
              </w:rPr>
            </w:pPr>
          </w:p>
          <w:p w:rsidR="001809A9" w:rsidRDefault="001809A9">
            <w:pPr>
              <w:widowControl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 xml:space="preserve">Не потребує фінансування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118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bCs/>
                <w:lang w:val="uk-UA" w:eastAsia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6.2. організація </w:t>
            </w:r>
            <w:proofErr w:type="spellStart"/>
            <w:r>
              <w:rPr>
                <w:lang w:val="uk-UA"/>
              </w:rPr>
              <w:t>флешмобу</w:t>
            </w:r>
            <w:proofErr w:type="spellEnd"/>
            <w:r>
              <w:rPr>
                <w:lang w:val="uk-UA"/>
              </w:rPr>
              <w:t xml:space="preserve"> щодо обізнаності ПДР серед учнів "Ввічливий пішохід"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09A9" w:rsidRDefault="001809A9">
            <w:pPr>
              <w:widowControl w:val="0"/>
              <w:rPr>
                <w:lang w:val="uk-UA" w:eastAsia="uk-UA"/>
              </w:rPr>
            </w:pPr>
            <w:r>
              <w:rPr>
                <w:lang w:val="uk-UA"/>
              </w:rPr>
              <w:t>Відділ освіти, сім’ї, молоді, спорту, культури та туризму та сільської ради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A9" w:rsidRDefault="001809A9">
            <w:pPr>
              <w:widowControl w:val="0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Зменшення кількості випадків порушення правил дорожнього руху серед дітей шкільного віку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 xml:space="preserve">Не потребує фінансування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120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bCs/>
                <w:lang w:val="uk-UA" w:eastAsia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6.3. поширення  </w:t>
            </w:r>
            <w:sdt>
              <w:sdtPr>
                <w:rPr>
                  <w:lang w:val="uk-UA"/>
                </w:rPr>
                <w:tag w:val="goog_rdk_2"/>
                <w:id w:val="1188617799"/>
              </w:sdtPr>
              <w:sdtContent/>
            </w:sdt>
            <w:r>
              <w:rPr>
                <w:lang w:val="uk-UA"/>
              </w:rPr>
              <w:t xml:space="preserve">соціального ролику (інформація) у </w:t>
            </w:r>
            <w:proofErr w:type="spellStart"/>
            <w:r>
              <w:rPr>
                <w:lang w:val="uk-UA"/>
              </w:rPr>
              <w:t>фб</w:t>
            </w:r>
            <w:proofErr w:type="spellEnd"/>
            <w:r>
              <w:rPr>
                <w:lang w:val="uk-UA"/>
              </w:rPr>
              <w:t xml:space="preserve"> на тему безпечної дороги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09A9" w:rsidRDefault="001809A9">
            <w:pPr>
              <w:widowControl w:val="0"/>
              <w:rPr>
                <w:lang w:val="uk-UA" w:eastAsia="uk-UA"/>
              </w:rPr>
            </w:pPr>
            <w:r>
              <w:rPr>
                <w:lang w:val="uk-UA"/>
              </w:rPr>
              <w:t>Відділ охорони здоров’я та соціального захисту населення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A9" w:rsidRDefault="001809A9">
            <w:pPr>
              <w:widowControl w:val="0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Збільшення обізнаності правил дорожнього руху серед дітей шкільного віку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 xml:space="preserve">Не потребує фінансування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154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spacing w:after="240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/>
              </w:rPr>
              <w:lastRenderedPageBreak/>
              <w:t xml:space="preserve">7. Вжити організаційні заходи щодо збирання, транспортування, утилізації, побутових відходів та ліквідацію несанкціонованих </w:t>
            </w:r>
            <w:proofErr w:type="spellStart"/>
            <w:r>
              <w:rPr>
                <w:b/>
                <w:bCs/>
                <w:lang w:val="uk-UA"/>
              </w:rPr>
              <w:t>сміттєзвалищ</w:t>
            </w:r>
            <w:proofErr w:type="spellEnd"/>
            <w:r>
              <w:rPr>
                <w:b/>
                <w:bCs/>
                <w:lang w:val="uk-UA"/>
              </w:rPr>
              <w:t xml:space="preserve"> у межах громади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  7.1 Проведення обстеження території громади та виявлення місць несанкціонованого розміщення відходів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2026-2030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  <w:p w:rsidR="001809A9" w:rsidRDefault="001809A9">
            <w:pPr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A9" w:rsidRDefault="001809A9">
            <w:pPr>
              <w:widowControl w:val="0"/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Виконавчий комітет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A9" w:rsidRDefault="001809A9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Зменшення кількості несанкціонованих </w:t>
            </w:r>
            <w:proofErr w:type="spellStart"/>
            <w:r>
              <w:rPr>
                <w:b/>
                <w:lang w:val="uk-UA"/>
              </w:rPr>
              <w:t>сміттєзвалищ</w:t>
            </w:r>
            <w:proofErr w:type="spellEnd"/>
            <w:r>
              <w:rPr>
                <w:b/>
                <w:lang w:val="uk-UA"/>
              </w:rPr>
              <w:t xml:space="preserve"> на території громади</w:t>
            </w:r>
          </w:p>
          <w:p w:rsidR="001809A9" w:rsidRDefault="001809A9">
            <w:pPr>
              <w:widowControl w:val="0"/>
              <w:jc w:val="center"/>
              <w:rPr>
                <w:b/>
                <w:lang w:val="uk-UA"/>
              </w:rPr>
            </w:pPr>
          </w:p>
          <w:p w:rsidR="001809A9" w:rsidRDefault="001809A9">
            <w:pPr>
              <w:widowControl w:val="0"/>
              <w:jc w:val="center"/>
              <w:rPr>
                <w:b/>
                <w:lang w:val="uk-UA"/>
              </w:rPr>
            </w:pPr>
          </w:p>
          <w:p w:rsidR="001809A9" w:rsidRDefault="001809A9">
            <w:pPr>
              <w:widowControl w:val="0"/>
              <w:jc w:val="center"/>
              <w:rPr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09A9" w:rsidRDefault="001809A9">
            <w:pPr>
              <w:jc w:val="center"/>
              <w:rPr>
                <w:lang w:val="uk-UA"/>
              </w:rPr>
            </w:pPr>
          </w:p>
          <w:p w:rsidR="001809A9" w:rsidRDefault="001809A9">
            <w:pPr>
              <w:jc w:val="center"/>
              <w:rPr>
                <w:lang w:val="uk-UA"/>
              </w:rPr>
            </w:pPr>
          </w:p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color w:val="FF0000"/>
                <w:lang w:val="uk-UA" w:eastAsia="uk-UA"/>
              </w:rPr>
            </w:pPr>
            <w:r>
              <w:rPr>
                <w:color w:val="FF0000"/>
                <w:lang w:val="uk-UA"/>
              </w:rPr>
              <w:t>10,0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color w:val="FF0000"/>
                <w:lang w:val="uk-UA" w:eastAsia="uk-UA"/>
              </w:rPr>
            </w:pPr>
            <w:r>
              <w:rPr>
                <w:color w:val="FF0000"/>
                <w:lang w:val="uk-UA"/>
              </w:rPr>
              <w:t>2,0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color w:val="FF0000"/>
                <w:lang w:val="uk-UA" w:eastAsia="uk-UA"/>
              </w:rPr>
            </w:pPr>
            <w:r>
              <w:rPr>
                <w:color w:val="FF0000"/>
                <w:lang w:val="uk-UA"/>
              </w:rPr>
              <w:t>2,0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color w:val="FF0000"/>
                <w:lang w:val="uk-UA" w:eastAsia="uk-UA"/>
              </w:rPr>
            </w:pPr>
            <w:r>
              <w:rPr>
                <w:color w:val="FF0000"/>
                <w:lang w:val="uk-UA"/>
              </w:rPr>
              <w:t>2,0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color w:val="FF0000"/>
                <w:lang w:val="uk-UA" w:eastAsia="uk-UA"/>
              </w:rPr>
            </w:pPr>
            <w:r>
              <w:rPr>
                <w:color w:val="FF0000"/>
                <w:lang w:val="uk-UA"/>
              </w:rPr>
              <w:t>2,0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color w:val="FF0000"/>
                <w:lang w:val="uk-UA" w:eastAsia="uk-UA"/>
              </w:rPr>
            </w:pPr>
            <w:r>
              <w:rPr>
                <w:color w:val="FF0000"/>
                <w:lang w:val="uk-UA"/>
              </w:rPr>
              <w:t>2,0</w:t>
            </w:r>
          </w:p>
        </w:tc>
      </w:tr>
      <w:tr w:rsidR="001809A9" w:rsidTr="001809A9">
        <w:trPr>
          <w:trHeight w:val="1163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/>
              </w:rPr>
              <w:t>8. Підвищення рівня щеплень, зменшення спалахів хвороб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A9" w:rsidRDefault="001809A9">
            <w:pPr>
              <w:jc w:val="both"/>
              <w:rPr>
                <w:color w:val="000000"/>
                <w:lang w:val="uk-UA" w:eastAsia="uk-UA"/>
              </w:rPr>
            </w:pPr>
            <w:r>
              <w:rPr>
                <w:lang w:val="uk-UA"/>
              </w:rPr>
              <w:t xml:space="preserve">1. Створення інформаційних куточків здоров’я у школах, </w:t>
            </w:r>
            <w:proofErr w:type="spellStart"/>
            <w:r>
              <w:rPr>
                <w:lang w:val="uk-UA"/>
              </w:rPr>
              <w:t>ЗОЗ</w:t>
            </w:r>
            <w:proofErr w:type="spellEnd"/>
            <w:r>
              <w:rPr>
                <w:lang w:val="uk-UA"/>
              </w:rPr>
              <w:t xml:space="preserve"> (розповсюдження тематичних інформаційних брошур та листівок) </w:t>
            </w:r>
            <w:proofErr w:type="spellStart"/>
            <w:r>
              <w:rPr>
                <w:lang w:val="uk-UA"/>
              </w:rPr>
              <w:t>к-сть</w:t>
            </w:r>
            <w:proofErr w:type="spellEnd"/>
            <w:r>
              <w:rPr>
                <w:lang w:val="uk-UA"/>
              </w:rPr>
              <w:t xml:space="preserve"> брошур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rPr>
                <w:lang w:val="uk-UA"/>
              </w:rPr>
            </w:pPr>
            <w:r>
              <w:rPr>
                <w:lang w:val="uk-UA"/>
              </w:rPr>
              <w:t>2026-2030</w:t>
            </w:r>
          </w:p>
          <w:p w:rsidR="001809A9" w:rsidRDefault="001809A9">
            <w:pPr>
              <w:rPr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/>
              </w:rPr>
              <w:t>Заклади освіти громади, Вербська АЗПСМ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Зменшення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івня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відмовників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покращення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рівня</w:t>
            </w:r>
            <w:proofErr w:type="spellEnd"/>
          </w:p>
          <w:p w:rsidR="001809A9" w:rsidRDefault="001809A9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/>
              </w:rPr>
              <w:t xml:space="preserve">       вакцинації</w:t>
            </w:r>
            <w:r>
              <w:rPr>
                <w:bCs/>
                <w:lang w:val="uk-UA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1809A9" w:rsidTr="001809A9">
        <w:trPr>
          <w:trHeight w:val="116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b/>
                <w:bCs/>
                <w:lang w:val="uk-UA" w:eastAsia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A9" w:rsidRDefault="001809A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suppressAutoHyphens w:val="0"/>
              <w:autoSpaceDE/>
              <w:rPr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</w:tr>
      <w:tr w:rsidR="001809A9" w:rsidTr="001809A9">
        <w:trPr>
          <w:trHeight w:val="116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9A9" w:rsidRDefault="001809A9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A9" w:rsidRDefault="001809A9">
            <w:pPr>
              <w:rPr>
                <w:lang w:val="uk-UA" w:eastAsia="uk-UA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rPr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9A9" w:rsidRDefault="001809A9">
            <w:pPr>
              <w:jc w:val="center"/>
              <w:rPr>
                <w:lang w:val="uk-UA" w:eastAsia="uk-UA"/>
              </w:rPr>
            </w:pPr>
          </w:p>
        </w:tc>
      </w:tr>
    </w:tbl>
    <w:p w:rsidR="001809A9" w:rsidRDefault="001809A9" w:rsidP="001809A9">
      <w:pPr>
        <w:rPr>
          <w:b/>
          <w:bCs/>
          <w:sz w:val="28"/>
          <w:szCs w:val="28"/>
          <w:lang w:val="uk-UA"/>
        </w:rPr>
      </w:pPr>
    </w:p>
    <w:p w:rsidR="00F363D0" w:rsidRDefault="001809A9" w:rsidP="001809A9">
      <w:r>
        <w:rPr>
          <w:b/>
          <w:bCs/>
          <w:sz w:val="28"/>
          <w:szCs w:val="28"/>
          <w:lang w:val="uk-UA"/>
        </w:rPr>
        <w:t xml:space="preserve">               Сільський голова                                                                           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4429D"/>
    <w:multiLevelType w:val="multilevel"/>
    <w:tmpl w:val="AA889678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FB42988"/>
    <w:multiLevelType w:val="multilevel"/>
    <w:tmpl w:val="21BC7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809A9"/>
    <w:rsid w:val="000A1979"/>
    <w:rsid w:val="00135B15"/>
    <w:rsid w:val="001809A9"/>
    <w:rsid w:val="00197256"/>
    <w:rsid w:val="00281A9B"/>
    <w:rsid w:val="00423FA0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A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809A9"/>
    <w:pPr>
      <w:keepNext/>
      <w:suppressAutoHyphens w:val="0"/>
      <w:autoSpaceDN w:val="0"/>
      <w:jc w:val="center"/>
      <w:outlineLvl w:val="2"/>
    </w:pPr>
    <w:rPr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809A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3"/>
    <w:uiPriority w:val="1"/>
    <w:locked/>
    <w:rsid w:val="001809A9"/>
    <w:rPr>
      <w:rFonts w:ascii="Calibri" w:eastAsia="Calibri" w:hAnsi="Calibri" w:cs="Times New Roman"/>
    </w:rPr>
  </w:style>
  <w:style w:type="paragraph" w:styleId="a3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Обычный (веб)1,Обычный (Web)"/>
    <w:link w:val="1"/>
    <w:uiPriority w:val="1"/>
    <w:unhideWhenUsed/>
    <w:qFormat/>
    <w:rsid w:val="001809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бычный (веб) Знак3"/>
    <w:aliases w:val="Знак Знак1,Обычный (веб) Знак Знак2,Знак1 Знак Знак1,Знак1 Знак3,Обычный (веб) Знак2 Знак1,Обычный (веб) Знак1 Знак Знак1,Знак Знак1 Знак Знак1,Обычный (веб) Знак Знак Знак Знак1,Знак1 Знак Знак Знак Знак1,Знак1 Знак1 Знак Знак1"/>
    <w:link w:val="a4"/>
    <w:uiPriority w:val="1"/>
    <w:locked/>
    <w:rsid w:val="001809A9"/>
    <w:rPr>
      <w:rFonts w:ascii="Calibri" w:eastAsia="Calibri" w:hAnsi="Calibri" w:cs="Times New Roman"/>
    </w:rPr>
  </w:style>
  <w:style w:type="paragraph" w:customStyle="1" w:styleId="10">
    <w:name w:val="Без интервала1"/>
    <w:uiPriority w:val="99"/>
    <w:qFormat/>
    <w:rsid w:val="001809A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4">
    <w:name w:val="No Spacing"/>
    <w:link w:val="31"/>
    <w:uiPriority w:val="1"/>
    <w:qFormat/>
    <w:rsid w:val="001809A9"/>
    <w:pPr>
      <w:suppressAutoHyphens/>
      <w:autoSpaceDE w:val="0"/>
      <w:spacing w:after="0" w:line="240" w:lineRule="auto"/>
    </w:pPr>
    <w:rPr>
      <w:rFonts w:ascii="Calibri" w:eastAsia="Calibri" w:hAnsi="Calibri" w:cs="Times New Roman"/>
    </w:rPr>
  </w:style>
  <w:style w:type="table" w:customStyle="1" w:styleId="32">
    <w:name w:val="3"/>
    <w:basedOn w:val="a1"/>
    <w:rsid w:val="001809A9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eastAsia="uk-U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"/>
    <w:basedOn w:val="a1"/>
    <w:rsid w:val="001809A9"/>
    <w:pPr>
      <w:spacing w:after="160" w:line="254" w:lineRule="auto"/>
    </w:pPr>
    <w:rPr>
      <w:rFonts w:ascii="Times New Roman" w:eastAsia="Times New Roman" w:hAnsi="Times New Roman" w:cs="Times New Roman"/>
      <w:lang w:eastAsia="uk-UA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09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9A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7">
    <w:name w:val="Без интервала Знак"/>
    <w:uiPriority w:val="1"/>
    <w:locked/>
    <w:rsid w:val="001809A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3461</Words>
  <Characters>19728</Characters>
  <Application>Microsoft Office Word</Application>
  <DocSecurity>0</DocSecurity>
  <Lines>164</Lines>
  <Paragraphs>46</Paragraphs>
  <ScaleCrop>false</ScaleCrop>
  <Company/>
  <LinksUpToDate>false</LinksUpToDate>
  <CharactersWithSpaces>23143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2026-07-09T13:48:00Z</dcterms:created>
  <dcterms:modified xsi:type="dcterms:W3CDTF">2026-07-09T13:49:00Z</dcterms:modified>
</cp:coreProperties>
</file>