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0A0" w:rsidRDefault="00F350A0" w:rsidP="00F350A0">
      <w:pPr>
        <w:autoSpaceDE w:val="0"/>
        <w:jc w:val="center"/>
        <w:rPr>
          <w:b/>
          <w:caps/>
          <w:kern w:val="2"/>
          <w:sz w:val="28"/>
          <w:szCs w:val="28"/>
          <w:lang w:eastAsia="en-US"/>
        </w:rPr>
      </w:pPr>
      <w:r>
        <w:rPr>
          <w:b/>
          <w:caps/>
          <w:noProof/>
          <w:kern w:val="2"/>
          <w:sz w:val="28"/>
          <w:szCs w:val="28"/>
          <w:lang w:val="ru-RU" w:eastAsia="ru-RU"/>
        </w:rPr>
        <w:drawing>
          <wp:inline distT="0" distB="0" distL="0" distR="0">
            <wp:extent cx="430530" cy="60706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30530" cy="607060"/>
                    </a:xfrm>
                    <a:prstGeom prst="rect">
                      <a:avLst/>
                    </a:prstGeom>
                    <a:noFill/>
                    <a:ln w="9525">
                      <a:noFill/>
                      <a:miter lim="800000"/>
                      <a:headEnd/>
                      <a:tailEnd/>
                    </a:ln>
                  </pic:spPr>
                </pic:pic>
              </a:graphicData>
            </a:graphic>
          </wp:inline>
        </w:drawing>
      </w:r>
    </w:p>
    <w:p w:rsidR="00F350A0" w:rsidRDefault="00F350A0" w:rsidP="00F350A0">
      <w:pPr>
        <w:autoSpaceDE w:val="0"/>
        <w:jc w:val="center"/>
        <w:rPr>
          <w:b/>
          <w:caps/>
          <w:kern w:val="2"/>
          <w:sz w:val="28"/>
          <w:szCs w:val="28"/>
          <w:lang w:eastAsia="en-US"/>
        </w:rPr>
      </w:pPr>
      <w:r>
        <w:rPr>
          <w:b/>
          <w:caps/>
          <w:kern w:val="2"/>
          <w:sz w:val="28"/>
          <w:szCs w:val="28"/>
          <w:lang w:eastAsia="en-US"/>
        </w:rPr>
        <w:t>ВЕРБСЬКА сільська рада</w:t>
      </w:r>
      <w:r>
        <w:rPr>
          <w:color w:val="000000"/>
          <w:sz w:val="28"/>
          <w:szCs w:val="28"/>
          <w:lang w:eastAsia="ar-SA"/>
        </w:rPr>
        <w:t xml:space="preserve"> </w:t>
      </w:r>
    </w:p>
    <w:p w:rsidR="00F350A0" w:rsidRDefault="00F350A0" w:rsidP="00F350A0">
      <w:pPr>
        <w:pStyle w:val="1"/>
        <w:jc w:val="center"/>
        <w:rPr>
          <w:rFonts w:ascii="Times New Roman" w:hAnsi="Times New Roman"/>
          <w:b/>
          <w:noProof/>
          <w:sz w:val="28"/>
          <w:szCs w:val="28"/>
          <w:lang w:val="uk-UA"/>
        </w:rPr>
      </w:pPr>
      <w:r>
        <w:rPr>
          <w:rFonts w:ascii="Times New Roman" w:hAnsi="Times New Roman"/>
          <w:b/>
          <w:noProof/>
          <w:sz w:val="28"/>
          <w:szCs w:val="28"/>
          <w:lang w:val="uk-UA"/>
        </w:rPr>
        <w:t>ХХХХ</w:t>
      </w:r>
      <w:r w:rsidR="00CF52C6">
        <w:rPr>
          <w:rFonts w:ascii="Times New Roman" w:hAnsi="Times New Roman"/>
          <w:b/>
          <w:noProof/>
          <w:sz w:val="28"/>
          <w:szCs w:val="28"/>
          <w:lang w:val="uk-UA"/>
        </w:rPr>
        <w:t>Х</w:t>
      </w:r>
      <w:r w:rsidR="00CF52C6">
        <w:rPr>
          <w:rFonts w:ascii="Times New Roman" w:hAnsi="Times New Roman"/>
          <w:b/>
          <w:noProof/>
          <w:sz w:val="28"/>
          <w:szCs w:val="28"/>
        </w:rPr>
        <w:t>V</w:t>
      </w:r>
      <w:r w:rsidR="00CF52C6">
        <w:rPr>
          <w:rFonts w:ascii="Times New Roman" w:hAnsi="Times New Roman"/>
          <w:b/>
          <w:noProof/>
          <w:sz w:val="28"/>
          <w:szCs w:val="28"/>
          <w:lang w:val="uk-UA"/>
        </w:rPr>
        <w:t>І</w:t>
      </w:r>
      <w:r w:rsidR="00DD1010">
        <w:rPr>
          <w:rFonts w:ascii="Times New Roman" w:hAnsi="Times New Roman"/>
          <w:b/>
          <w:noProof/>
          <w:sz w:val="28"/>
          <w:szCs w:val="28"/>
          <w:lang w:val="uk-UA"/>
        </w:rPr>
        <w:t>І</w:t>
      </w:r>
      <w:r>
        <w:rPr>
          <w:rFonts w:ascii="Times New Roman" w:hAnsi="Times New Roman"/>
          <w:b/>
          <w:noProof/>
          <w:sz w:val="28"/>
          <w:szCs w:val="28"/>
          <w:lang w:val="uk-UA"/>
        </w:rPr>
        <w:t xml:space="preserve"> сесія </w:t>
      </w:r>
      <w:r>
        <w:rPr>
          <w:rFonts w:ascii="Times New Roman" w:hAnsi="Times New Roman"/>
          <w:b/>
          <w:noProof/>
          <w:sz w:val="28"/>
          <w:szCs w:val="28"/>
        </w:rPr>
        <w:t>VII</w:t>
      </w:r>
      <w:r>
        <w:rPr>
          <w:rFonts w:ascii="Times New Roman" w:hAnsi="Times New Roman"/>
          <w:b/>
          <w:noProof/>
          <w:sz w:val="28"/>
          <w:szCs w:val="28"/>
          <w:lang w:val="uk-UA"/>
        </w:rPr>
        <w:t>І скликання</w:t>
      </w:r>
    </w:p>
    <w:p w:rsidR="00834A0D" w:rsidRPr="00F350A0" w:rsidRDefault="00E260C8" w:rsidP="00834A0D">
      <w:pPr>
        <w:widowControl w:val="0"/>
        <w:ind w:left="426" w:firstLine="283"/>
        <w:jc w:val="center"/>
        <w:rPr>
          <w:sz w:val="28"/>
          <w:szCs w:val="28"/>
          <w:lang w:val="ru-RU" w:eastAsia="ru-RU"/>
        </w:rPr>
      </w:pPr>
      <w:r w:rsidRPr="00E260C8">
        <w:rPr>
          <w:sz w:val="28"/>
          <w:szCs w:val="28"/>
          <w:lang w:eastAsia="ru-RU"/>
        </w:rPr>
        <w:t xml:space="preserve"> </w:t>
      </w:r>
      <w:r>
        <w:rPr>
          <w:sz w:val="28"/>
          <w:szCs w:val="28"/>
          <w:lang w:eastAsia="ru-RU"/>
        </w:rPr>
        <w:t xml:space="preserve">ПРОЄКТ </w:t>
      </w:r>
      <w:r w:rsidR="00834A0D" w:rsidRPr="00F350A0">
        <w:rPr>
          <w:sz w:val="28"/>
          <w:szCs w:val="28"/>
          <w:lang w:val="ru-RU" w:eastAsia="ru-RU"/>
        </w:rPr>
        <w:t xml:space="preserve">Р І Ш Е Н </w:t>
      </w:r>
      <w:proofErr w:type="spellStart"/>
      <w:r w:rsidR="00834A0D" w:rsidRPr="00F350A0">
        <w:rPr>
          <w:sz w:val="28"/>
          <w:szCs w:val="28"/>
          <w:lang w:val="ru-RU" w:eastAsia="ru-RU"/>
        </w:rPr>
        <w:t>Н</w:t>
      </w:r>
      <w:proofErr w:type="spellEnd"/>
      <w:r w:rsidR="00834A0D" w:rsidRPr="00F350A0">
        <w:rPr>
          <w:sz w:val="28"/>
          <w:szCs w:val="28"/>
          <w:lang w:val="ru-RU" w:eastAsia="ru-RU"/>
        </w:rPr>
        <w:t xml:space="preserve"> Я</w:t>
      </w:r>
    </w:p>
    <w:p w:rsidR="00834A0D" w:rsidRDefault="00834A0D" w:rsidP="00834A0D">
      <w:pPr>
        <w:widowControl w:val="0"/>
        <w:rPr>
          <w:b/>
          <w:sz w:val="28"/>
          <w:szCs w:val="28"/>
          <w:lang w:val="ru-RU" w:eastAsia="ru-RU"/>
        </w:rPr>
      </w:pPr>
    </w:p>
    <w:tbl>
      <w:tblPr>
        <w:tblW w:w="9252" w:type="dxa"/>
        <w:tblInd w:w="250" w:type="dxa"/>
        <w:tblLayout w:type="fixed"/>
        <w:tblLook w:val="04A0"/>
      </w:tblPr>
      <w:tblGrid>
        <w:gridCol w:w="4997"/>
        <w:gridCol w:w="4255"/>
      </w:tblGrid>
      <w:tr w:rsidR="00834A0D" w:rsidTr="00834A0D">
        <w:trPr>
          <w:cantSplit/>
        </w:trPr>
        <w:tc>
          <w:tcPr>
            <w:tcW w:w="4994" w:type="dxa"/>
            <w:hideMark/>
          </w:tcPr>
          <w:p w:rsidR="00834A0D" w:rsidRDefault="00F350A0" w:rsidP="00CF52C6">
            <w:pPr>
              <w:widowControl w:val="0"/>
              <w:snapToGrid w:val="0"/>
              <w:spacing w:line="276" w:lineRule="auto"/>
              <w:jc w:val="both"/>
              <w:rPr>
                <w:b/>
                <w:color w:val="000000"/>
                <w:sz w:val="28"/>
                <w:szCs w:val="28"/>
                <w:lang w:val="ru-RU" w:eastAsia="ar-SA"/>
              </w:rPr>
            </w:pPr>
            <w:r>
              <w:rPr>
                <w:b/>
                <w:color w:val="000000"/>
                <w:sz w:val="28"/>
                <w:szCs w:val="28"/>
                <w:lang w:eastAsia="ar-SA"/>
              </w:rPr>
              <w:t>2</w:t>
            </w:r>
            <w:r w:rsidR="00CF52C6">
              <w:rPr>
                <w:b/>
                <w:color w:val="000000"/>
                <w:sz w:val="28"/>
                <w:szCs w:val="28"/>
                <w:lang w:eastAsia="ar-SA"/>
              </w:rPr>
              <w:t>0</w:t>
            </w:r>
            <w:r>
              <w:rPr>
                <w:b/>
                <w:color w:val="000000"/>
                <w:sz w:val="28"/>
                <w:szCs w:val="28"/>
                <w:lang w:val="ru-RU" w:eastAsia="ar-SA"/>
              </w:rPr>
              <w:t xml:space="preserve"> </w:t>
            </w:r>
            <w:proofErr w:type="spellStart"/>
            <w:r>
              <w:rPr>
                <w:b/>
                <w:color w:val="000000"/>
                <w:sz w:val="28"/>
                <w:szCs w:val="28"/>
                <w:lang w:val="ru-RU" w:eastAsia="ar-SA"/>
              </w:rPr>
              <w:t>грудня</w:t>
            </w:r>
            <w:proofErr w:type="spellEnd"/>
            <w:r>
              <w:rPr>
                <w:b/>
                <w:color w:val="000000"/>
                <w:sz w:val="28"/>
                <w:szCs w:val="28"/>
                <w:lang w:val="ru-RU" w:eastAsia="ar-SA"/>
              </w:rPr>
              <w:t xml:space="preserve"> 202</w:t>
            </w:r>
            <w:r w:rsidR="00CF52C6">
              <w:rPr>
                <w:b/>
                <w:color w:val="000000"/>
                <w:sz w:val="28"/>
                <w:szCs w:val="28"/>
                <w:lang w:val="ru-RU" w:eastAsia="ar-SA"/>
              </w:rPr>
              <w:t>4</w:t>
            </w:r>
            <w:r w:rsidR="00834A0D">
              <w:rPr>
                <w:b/>
                <w:color w:val="000000"/>
                <w:sz w:val="28"/>
                <w:szCs w:val="28"/>
                <w:lang w:val="ru-RU" w:eastAsia="ar-SA"/>
              </w:rPr>
              <w:t xml:space="preserve"> року</w:t>
            </w:r>
          </w:p>
        </w:tc>
        <w:tc>
          <w:tcPr>
            <w:tcW w:w="4253" w:type="dxa"/>
          </w:tcPr>
          <w:p w:rsidR="00834A0D" w:rsidRDefault="002D035D" w:rsidP="00F51357">
            <w:pPr>
              <w:widowControl w:val="0"/>
              <w:snapToGrid w:val="0"/>
              <w:spacing w:line="276" w:lineRule="auto"/>
              <w:ind w:firstLine="709"/>
              <w:jc w:val="right"/>
              <w:rPr>
                <w:b/>
                <w:color w:val="000000"/>
                <w:sz w:val="28"/>
                <w:szCs w:val="28"/>
                <w:lang w:val="ru-RU" w:eastAsia="ar-SA"/>
              </w:rPr>
            </w:pPr>
            <w:r>
              <w:rPr>
                <w:color w:val="000000"/>
                <w:sz w:val="28"/>
                <w:szCs w:val="28"/>
                <w:lang w:val="ru-RU" w:eastAsia="ar-SA"/>
              </w:rPr>
              <w:t xml:space="preserve">№ </w:t>
            </w:r>
            <w:r w:rsidR="00834A0D">
              <w:rPr>
                <w:color w:val="000000"/>
                <w:sz w:val="28"/>
                <w:szCs w:val="28"/>
                <w:lang w:val="ru-RU" w:eastAsia="ar-SA"/>
              </w:rPr>
              <w:t xml:space="preserve">   </w:t>
            </w:r>
            <w:r w:rsidR="00C60AF8">
              <w:rPr>
                <w:color w:val="000000"/>
                <w:sz w:val="28"/>
                <w:szCs w:val="28"/>
                <w:lang w:val="ru-RU" w:eastAsia="ar-SA"/>
              </w:rPr>
              <w:t xml:space="preserve">                             </w:t>
            </w:r>
          </w:p>
          <w:p w:rsidR="00834A0D" w:rsidRDefault="00834A0D">
            <w:pPr>
              <w:widowControl w:val="0"/>
              <w:snapToGrid w:val="0"/>
              <w:spacing w:line="276" w:lineRule="auto"/>
              <w:ind w:firstLine="709"/>
              <w:rPr>
                <w:b/>
                <w:color w:val="000000"/>
                <w:sz w:val="28"/>
                <w:szCs w:val="28"/>
                <w:lang w:val="ru-RU" w:eastAsia="ar-SA"/>
              </w:rPr>
            </w:pPr>
          </w:p>
        </w:tc>
      </w:tr>
    </w:tbl>
    <w:p w:rsidR="00834A0D" w:rsidRDefault="00834A0D" w:rsidP="00834A0D">
      <w:pPr>
        <w:keepNext/>
        <w:widowControl w:val="0"/>
        <w:outlineLvl w:val="2"/>
        <w:rPr>
          <w:b/>
          <w:sz w:val="28"/>
          <w:szCs w:val="28"/>
        </w:rPr>
      </w:pPr>
      <w:r>
        <w:rPr>
          <w:b/>
          <w:bCs/>
          <w:sz w:val="28"/>
          <w:szCs w:val="28"/>
        </w:rPr>
        <w:t xml:space="preserve">Про бюджет </w:t>
      </w:r>
      <w:proofErr w:type="spellStart"/>
      <w:r>
        <w:rPr>
          <w:b/>
          <w:sz w:val="28"/>
          <w:szCs w:val="28"/>
        </w:rPr>
        <w:t>Вербської</w:t>
      </w:r>
      <w:proofErr w:type="spellEnd"/>
    </w:p>
    <w:p w:rsidR="00834A0D" w:rsidRDefault="00834A0D" w:rsidP="00834A0D">
      <w:pPr>
        <w:keepNext/>
        <w:widowControl w:val="0"/>
        <w:outlineLvl w:val="2"/>
        <w:rPr>
          <w:b/>
          <w:sz w:val="28"/>
          <w:szCs w:val="28"/>
        </w:rPr>
      </w:pPr>
      <w:r>
        <w:rPr>
          <w:b/>
          <w:sz w:val="28"/>
          <w:szCs w:val="28"/>
        </w:rPr>
        <w:t>сільської  територіальної громади</w:t>
      </w:r>
    </w:p>
    <w:p w:rsidR="00834A0D" w:rsidRDefault="00834A0D" w:rsidP="00834A0D">
      <w:pPr>
        <w:keepNext/>
        <w:widowControl w:val="0"/>
        <w:outlineLvl w:val="2"/>
        <w:rPr>
          <w:b/>
          <w:sz w:val="28"/>
          <w:szCs w:val="28"/>
        </w:rPr>
      </w:pPr>
      <w:r>
        <w:rPr>
          <w:b/>
          <w:bCs/>
          <w:sz w:val="28"/>
          <w:szCs w:val="28"/>
        </w:rPr>
        <w:t>на</w:t>
      </w:r>
      <w:r w:rsidR="00F350A0">
        <w:rPr>
          <w:b/>
          <w:sz w:val="28"/>
          <w:szCs w:val="28"/>
        </w:rPr>
        <w:t xml:space="preserve"> 202</w:t>
      </w:r>
      <w:r w:rsidR="00CF52C6">
        <w:rPr>
          <w:b/>
          <w:sz w:val="28"/>
          <w:szCs w:val="28"/>
        </w:rPr>
        <w:t>5</w:t>
      </w:r>
      <w:r>
        <w:rPr>
          <w:b/>
          <w:sz w:val="28"/>
          <w:szCs w:val="28"/>
        </w:rPr>
        <w:t xml:space="preserve"> </w:t>
      </w:r>
      <w:r>
        <w:rPr>
          <w:b/>
          <w:bCs/>
          <w:sz w:val="28"/>
          <w:szCs w:val="28"/>
        </w:rPr>
        <w:t>рік</w:t>
      </w:r>
      <w:r>
        <w:rPr>
          <w:sz w:val="28"/>
          <w:szCs w:val="28"/>
        </w:rPr>
        <w:br/>
      </w:r>
    </w:p>
    <w:p w:rsidR="00834A0D" w:rsidRDefault="00834A0D" w:rsidP="00834A0D">
      <w:pPr>
        <w:widowControl w:val="0"/>
        <w:ind w:right="5385"/>
        <w:jc w:val="both"/>
        <w:rPr>
          <w:b/>
          <w:sz w:val="28"/>
        </w:rPr>
      </w:pPr>
      <w:r>
        <w:rPr>
          <w:b/>
          <w:sz w:val="28"/>
        </w:rPr>
        <w:t>(</w:t>
      </w:r>
      <w:r>
        <w:rPr>
          <w:b/>
          <w:sz w:val="28"/>
          <w:u w:val="single"/>
        </w:rPr>
        <w:t>1755100000</w:t>
      </w:r>
      <w:r>
        <w:rPr>
          <w:b/>
          <w:sz w:val="28"/>
        </w:rPr>
        <w:t>)</w:t>
      </w:r>
    </w:p>
    <w:p w:rsidR="00834A0D" w:rsidRDefault="00834A0D" w:rsidP="00834A0D">
      <w:pPr>
        <w:pStyle w:val="a3"/>
        <w:widowControl w:val="0"/>
        <w:spacing w:before="0" w:beforeAutospacing="0"/>
        <w:rPr>
          <w:sz w:val="16"/>
          <w:szCs w:val="16"/>
        </w:rPr>
      </w:pPr>
      <w:r>
        <w:rPr>
          <w:sz w:val="16"/>
          <w:szCs w:val="16"/>
        </w:rPr>
        <w:t xml:space="preserve">        (код бюджету)</w:t>
      </w:r>
    </w:p>
    <w:p w:rsidR="00834A0D" w:rsidRDefault="00834A0D" w:rsidP="00834A0D">
      <w:pPr>
        <w:widowControl w:val="0"/>
        <w:ind w:firstLine="567"/>
        <w:jc w:val="both"/>
        <w:rPr>
          <w:sz w:val="28"/>
          <w:szCs w:val="28"/>
        </w:rPr>
      </w:pPr>
      <w:r>
        <w:rPr>
          <w:sz w:val="28"/>
          <w:szCs w:val="28"/>
        </w:rPr>
        <w:t xml:space="preserve">     Керуючись Бюджетним кодексом України, </w:t>
      </w:r>
      <w:r w:rsidR="006235A9">
        <w:rPr>
          <w:sz w:val="28"/>
          <w:szCs w:val="28"/>
        </w:rPr>
        <w:t xml:space="preserve">пунктом 23 статті 26 та статтею 59 </w:t>
      </w:r>
      <w:r>
        <w:rPr>
          <w:sz w:val="28"/>
          <w:szCs w:val="28"/>
        </w:rPr>
        <w:t xml:space="preserve">Законом України «Про місцеве самоврядування», </w:t>
      </w:r>
      <w:r w:rsidR="006235A9">
        <w:rPr>
          <w:sz w:val="28"/>
          <w:szCs w:val="28"/>
        </w:rPr>
        <w:t xml:space="preserve">Законами України «Про Державний бюджет України на 2025 рік», «Про правовий режим воєнного стану», «Про внесення змін до Податкового кодексу України та інших законодавчих актів України щодо дії норм на період дії воєнного стану», «Про внесення змін до розділу </w:t>
      </w:r>
      <w:r w:rsidR="006235A9" w:rsidRPr="006235A9">
        <w:rPr>
          <w:noProof/>
          <w:sz w:val="28"/>
          <w:szCs w:val="28"/>
        </w:rPr>
        <w:t>VІ</w:t>
      </w:r>
      <w:r w:rsidR="006235A9">
        <w:rPr>
          <w:sz w:val="28"/>
          <w:szCs w:val="28"/>
        </w:rPr>
        <w:t xml:space="preserve"> «Прикінцеві та перехідні положення» Бюджетного кодексу України та інших законодавчих актів України», «Про внесення змін до Бюджетного кодексу України щодо забезпечення підтримки обороноздатності держави та розвитку оборонного-</w:t>
      </w:r>
      <w:r w:rsidR="0073277D">
        <w:rPr>
          <w:sz w:val="28"/>
          <w:szCs w:val="28"/>
        </w:rPr>
        <w:t>промислового комплексу України», Указом Президента України від 24 лютого 2022 року № 64/2022 «Про введення воєнного стану в Україні» (зі змінами), постановою Кабінету Міністрів України від 11 березня 2022 року № 252 «Деякі питання формування та виконання місцевих бюджетів у період воєнного стану» (зі змінами),</w:t>
      </w:r>
      <w:r w:rsidR="006235A9" w:rsidRPr="006235A9">
        <w:rPr>
          <w:sz w:val="28"/>
          <w:szCs w:val="28"/>
        </w:rPr>
        <w:t xml:space="preserve"> </w:t>
      </w:r>
      <w:r w:rsidR="006235A9">
        <w:rPr>
          <w:sz w:val="28"/>
          <w:szCs w:val="28"/>
        </w:rPr>
        <w:t xml:space="preserve"> </w:t>
      </w:r>
      <w:r>
        <w:rPr>
          <w:sz w:val="28"/>
          <w:szCs w:val="28"/>
        </w:rPr>
        <w:t>за погодженням з постійними комісіями сільської ради,  сільська рада</w:t>
      </w:r>
    </w:p>
    <w:p w:rsidR="00834A0D" w:rsidRDefault="00834A0D" w:rsidP="00834A0D">
      <w:pPr>
        <w:widowControl w:val="0"/>
        <w:rPr>
          <w:sz w:val="28"/>
          <w:szCs w:val="28"/>
        </w:rPr>
      </w:pPr>
    </w:p>
    <w:p w:rsidR="00834A0D" w:rsidRDefault="00834A0D" w:rsidP="00834A0D">
      <w:pPr>
        <w:widowControl w:val="0"/>
        <w:rPr>
          <w:sz w:val="28"/>
          <w:szCs w:val="28"/>
        </w:rPr>
      </w:pPr>
      <w:r>
        <w:rPr>
          <w:b/>
          <w:bCs/>
          <w:sz w:val="28"/>
          <w:szCs w:val="28"/>
        </w:rPr>
        <w:t>ВИРІШИЛА:</w:t>
      </w:r>
    </w:p>
    <w:p w:rsidR="00834A0D" w:rsidRDefault="00F350A0" w:rsidP="00834A0D">
      <w:pPr>
        <w:pStyle w:val="a3"/>
        <w:widowControl w:val="0"/>
        <w:ind w:firstLine="767"/>
        <w:jc w:val="both"/>
        <w:rPr>
          <w:sz w:val="28"/>
          <w:szCs w:val="28"/>
        </w:rPr>
      </w:pPr>
      <w:r>
        <w:rPr>
          <w:sz w:val="28"/>
          <w:szCs w:val="28"/>
        </w:rPr>
        <w:t>1. Визначити на 202</w:t>
      </w:r>
      <w:r w:rsidR="00CF52C6">
        <w:rPr>
          <w:sz w:val="28"/>
          <w:szCs w:val="28"/>
        </w:rPr>
        <w:t>5</w:t>
      </w:r>
      <w:r w:rsidR="00834A0D">
        <w:rPr>
          <w:sz w:val="28"/>
          <w:szCs w:val="28"/>
        </w:rPr>
        <w:t xml:space="preserve"> рік:</w:t>
      </w:r>
    </w:p>
    <w:p w:rsidR="00834A0D" w:rsidRPr="00B46212" w:rsidRDefault="00834A0D" w:rsidP="00834A0D">
      <w:pPr>
        <w:pStyle w:val="a3"/>
        <w:widowControl w:val="0"/>
        <w:ind w:firstLine="767"/>
        <w:jc w:val="both"/>
        <w:rPr>
          <w:sz w:val="28"/>
          <w:szCs w:val="28"/>
        </w:rPr>
      </w:pPr>
      <w:r w:rsidRPr="00B46212">
        <w:rPr>
          <w:b/>
          <w:bCs/>
          <w:sz w:val="28"/>
          <w:szCs w:val="28"/>
        </w:rPr>
        <w:t>доходи</w:t>
      </w:r>
      <w:r w:rsidRPr="00B46212">
        <w:rPr>
          <w:sz w:val="28"/>
          <w:szCs w:val="28"/>
        </w:rPr>
        <w:t xml:space="preserve"> бюджету сільської територіальної громади у сумі </w:t>
      </w:r>
      <w:r w:rsidR="00CF52C6" w:rsidRPr="00B46212">
        <w:rPr>
          <w:sz w:val="28"/>
          <w:szCs w:val="28"/>
        </w:rPr>
        <w:t>38 </w:t>
      </w:r>
      <w:r w:rsidR="00655541">
        <w:rPr>
          <w:sz w:val="28"/>
          <w:szCs w:val="28"/>
        </w:rPr>
        <w:t>6</w:t>
      </w:r>
      <w:r w:rsidR="00CF52C6" w:rsidRPr="00B46212">
        <w:rPr>
          <w:sz w:val="28"/>
          <w:szCs w:val="28"/>
        </w:rPr>
        <w:t>41 700</w:t>
      </w:r>
      <w:r w:rsidRPr="00B46212">
        <w:rPr>
          <w:sz w:val="28"/>
          <w:szCs w:val="28"/>
        </w:rPr>
        <w:t xml:space="preserve">,00 грн., у тому числі доходи загального фонду бюджету сільської територіальної громади – </w:t>
      </w:r>
      <w:r w:rsidR="00655541">
        <w:rPr>
          <w:bCs/>
          <w:sz w:val="28"/>
          <w:szCs w:val="28"/>
        </w:rPr>
        <w:t>38 135</w:t>
      </w:r>
      <w:r w:rsidR="00CF52C6" w:rsidRPr="00B46212">
        <w:rPr>
          <w:bCs/>
          <w:sz w:val="28"/>
          <w:szCs w:val="28"/>
        </w:rPr>
        <w:t xml:space="preserve"> 800</w:t>
      </w:r>
      <w:r w:rsidRPr="00B46212">
        <w:rPr>
          <w:bCs/>
          <w:sz w:val="28"/>
          <w:szCs w:val="28"/>
        </w:rPr>
        <w:t>,00</w:t>
      </w:r>
      <w:r w:rsidRPr="00B46212">
        <w:rPr>
          <w:sz w:val="28"/>
          <w:szCs w:val="28"/>
        </w:rPr>
        <w:t xml:space="preserve"> грн. та доходи спеціального фонду бюджету сільської територіальної громади – </w:t>
      </w:r>
      <w:r w:rsidR="00CF52C6" w:rsidRPr="00B46212">
        <w:rPr>
          <w:sz w:val="28"/>
          <w:szCs w:val="28"/>
        </w:rPr>
        <w:t>505 900</w:t>
      </w:r>
      <w:r w:rsidRPr="00B46212">
        <w:rPr>
          <w:sz w:val="28"/>
          <w:szCs w:val="28"/>
        </w:rPr>
        <w:t>,00 грн. згідно з додатком 1 до цього рішення;</w:t>
      </w:r>
    </w:p>
    <w:p w:rsidR="00834A0D" w:rsidRPr="00B46212" w:rsidRDefault="00834A0D" w:rsidP="00834A0D">
      <w:pPr>
        <w:pStyle w:val="a3"/>
        <w:widowControl w:val="0"/>
        <w:ind w:firstLine="767"/>
        <w:jc w:val="both"/>
        <w:rPr>
          <w:sz w:val="28"/>
          <w:szCs w:val="28"/>
        </w:rPr>
      </w:pPr>
      <w:r w:rsidRPr="00B46212">
        <w:rPr>
          <w:b/>
          <w:bCs/>
          <w:sz w:val="28"/>
          <w:szCs w:val="28"/>
        </w:rPr>
        <w:t>видатки</w:t>
      </w:r>
      <w:r w:rsidRPr="00B46212">
        <w:rPr>
          <w:sz w:val="28"/>
          <w:szCs w:val="28"/>
        </w:rPr>
        <w:t xml:space="preserve"> бюджету сільської територіальної громади у сумі</w:t>
      </w:r>
      <w:r w:rsidRPr="00B46212">
        <w:rPr>
          <w:i/>
          <w:iCs/>
          <w:sz w:val="28"/>
          <w:szCs w:val="28"/>
          <w:vertAlign w:val="superscript"/>
        </w:rPr>
        <w:t xml:space="preserve">  </w:t>
      </w:r>
      <w:r w:rsidR="000462DA" w:rsidRPr="00B46212">
        <w:rPr>
          <w:sz w:val="28"/>
          <w:szCs w:val="28"/>
        </w:rPr>
        <w:t>38 </w:t>
      </w:r>
      <w:r w:rsidR="00655541">
        <w:rPr>
          <w:sz w:val="28"/>
          <w:szCs w:val="28"/>
        </w:rPr>
        <w:t>6</w:t>
      </w:r>
      <w:r w:rsidR="000462DA" w:rsidRPr="00B46212">
        <w:rPr>
          <w:sz w:val="28"/>
          <w:szCs w:val="28"/>
        </w:rPr>
        <w:t>41 700</w:t>
      </w:r>
      <w:r w:rsidRPr="00B46212">
        <w:rPr>
          <w:sz w:val="28"/>
          <w:szCs w:val="28"/>
        </w:rPr>
        <w:t xml:space="preserve">,00 грн., у тому числі видатки загального фонду бюджету сільської територіальної громади – </w:t>
      </w:r>
      <w:r w:rsidR="00655541">
        <w:rPr>
          <w:bCs/>
          <w:sz w:val="28"/>
          <w:szCs w:val="28"/>
        </w:rPr>
        <w:t>38 1</w:t>
      </w:r>
      <w:r w:rsidR="000462DA" w:rsidRPr="00B46212">
        <w:rPr>
          <w:bCs/>
          <w:sz w:val="28"/>
          <w:szCs w:val="28"/>
        </w:rPr>
        <w:t>35 800</w:t>
      </w:r>
      <w:r w:rsidRPr="00B46212">
        <w:rPr>
          <w:bCs/>
          <w:sz w:val="28"/>
          <w:szCs w:val="28"/>
        </w:rPr>
        <w:t xml:space="preserve">,00 </w:t>
      </w:r>
      <w:r w:rsidRPr="00B46212">
        <w:rPr>
          <w:sz w:val="28"/>
          <w:szCs w:val="28"/>
        </w:rPr>
        <w:t xml:space="preserve">грн. та видатки спеціального фонду бюджету сільської територіальної громади – </w:t>
      </w:r>
      <w:r w:rsidR="00CF52C6" w:rsidRPr="00B46212">
        <w:rPr>
          <w:sz w:val="28"/>
          <w:szCs w:val="28"/>
        </w:rPr>
        <w:t>505 900</w:t>
      </w:r>
      <w:r w:rsidRPr="00B46212">
        <w:rPr>
          <w:sz w:val="28"/>
          <w:szCs w:val="28"/>
        </w:rPr>
        <w:t xml:space="preserve">,00 грн.; </w:t>
      </w:r>
    </w:p>
    <w:p w:rsidR="00834A0D" w:rsidRPr="00B46212" w:rsidRDefault="00834A0D" w:rsidP="00834A0D">
      <w:pPr>
        <w:pStyle w:val="a3"/>
        <w:widowControl w:val="0"/>
        <w:ind w:firstLine="767"/>
        <w:jc w:val="both"/>
        <w:rPr>
          <w:sz w:val="28"/>
          <w:szCs w:val="28"/>
        </w:rPr>
      </w:pPr>
      <w:r w:rsidRPr="00B46212">
        <w:rPr>
          <w:b/>
          <w:bCs/>
          <w:sz w:val="28"/>
          <w:szCs w:val="28"/>
        </w:rPr>
        <w:t xml:space="preserve">оборотний залишок бюджетних коштів </w:t>
      </w:r>
      <w:r w:rsidRPr="00B46212">
        <w:rPr>
          <w:sz w:val="28"/>
          <w:szCs w:val="28"/>
        </w:rPr>
        <w:t xml:space="preserve">бюджету сільської територіальної громади в розмірі </w:t>
      </w:r>
      <w:r w:rsidR="000462DA" w:rsidRPr="00B46212">
        <w:rPr>
          <w:sz w:val="28"/>
          <w:szCs w:val="28"/>
        </w:rPr>
        <w:t>7 568</w:t>
      </w:r>
      <w:r w:rsidRPr="00B46212">
        <w:rPr>
          <w:sz w:val="28"/>
          <w:szCs w:val="28"/>
        </w:rPr>
        <w:t>,00 грн., що становить 0,</w:t>
      </w:r>
      <w:r w:rsidR="00170549">
        <w:rPr>
          <w:sz w:val="28"/>
          <w:szCs w:val="28"/>
        </w:rPr>
        <w:t>0</w:t>
      </w:r>
      <w:r w:rsidR="00655541">
        <w:rPr>
          <w:sz w:val="28"/>
          <w:szCs w:val="28"/>
        </w:rPr>
        <w:t>19</w:t>
      </w:r>
      <w:r w:rsidRPr="00B46212">
        <w:rPr>
          <w:sz w:val="28"/>
          <w:szCs w:val="28"/>
        </w:rPr>
        <w:t xml:space="preserve"> відсотка </w:t>
      </w:r>
      <w:r w:rsidRPr="00B46212">
        <w:rPr>
          <w:sz w:val="28"/>
          <w:szCs w:val="28"/>
        </w:rPr>
        <w:lastRenderedPageBreak/>
        <w:t xml:space="preserve">видатків загального фонду бюджету сільської територіальної громади, визначених цим пунктом; </w:t>
      </w:r>
    </w:p>
    <w:p w:rsidR="00834A0D" w:rsidRPr="00B46212" w:rsidRDefault="00834A0D" w:rsidP="00834A0D">
      <w:pPr>
        <w:pStyle w:val="a3"/>
        <w:widowControl w:val="0"/>
        <w:ind w:firstLine="767"/>
        <w:jc w:val="both"/>
        <w:rPr>
          <w:sz w:val="28"/>
          <w:szCs w:val="28"/>
        </w:rPr>
      </w:pPr>
      <w:r w:rsidRPr="00B46212">
        <w:rPr>
          <w:b/>
          <w:sz w:val="28"/>
          <w:szCs w:val="28"/>
        </w:rPr>
        <w:t>резервний фонд</w:t>
      </w:r>
      <w:r w:rsidRPr="00B46212">
        <w:rPr>
          <w:sz w:val="28"/>
          <w:szCs w:val="28"/>
        </w:rPr>
        <w:t xml:space="preserve">  бюджету сільської територіальної  громади в розмірі </w:t>
      </w:r>
      <w:r w:rsidR="000462DA" w:rsidRPr="00B46212">
        <w:rPr>
          <w:sz w:val="28"/>
          <w:szCs w:val="28"/>
        </w:rPr>
        <w:t xml:space="preserve"> 9</w:t>
      </w:r>
      <w:r w:rsidR="00F350A0" w:rsidRPr="00B46212">
        <w:rPr>
          <w:sz w:val="28"/>
          <w:szCs w:val="28"/>
        </w:rPr>
        <w:t>0 000</w:t>
      </w:r>
      <w:r w:rsidRPr="00B46212">
        <w:rPr>
          <w:sz w:val="28"/>
          <w:szCs w:val="28"/>
        </w:rPr>
        <w:t>,00 грн., що становить 0,</w:t>
      </w:r>
      <w:r w:rsidR="00F350A0" w:rsidRPr="00B46212">
        <w:rPr>
          <w:sz w:val="28"/>
          <w:szCs w:val="28"/>
        </w:rPr>
        <w:t>2</w:t>
      </w:r>
      <w:r w:rsidR="000462DA" w:rsidRPr="00B46212">
        <w:rPr>
          <w:sz w:val="28"/>
          <w:szCs w:val="28"/>
        </w:rPr>
        <w:t>3</w:t>
      </w:r>
      <w:r w:rsidRPr="00B46212">
        <w:rPr>
          <w:sz w:val="28"/>
          <w:szCs w:val="28"/>
        </w:rPr>
        <w:t xml:space="preserve"> відсотка видатків загального фонду бюджету сільської територіальної громади, визначених цим пунктом.</w:t>
      </w:r>
    </w:p>
    <w:p w:rsidR="00834A0D" w:rsidRPr="00B46212" w:rsidRDefault="00834A0D" w:rsidP="00834A0D">
      <w:pPr>
        <w:pStyle w:val="a3"/>
        <w:widowControl w:val="0"/>
        <w:ind w:firstLine="767"/>
        <w:jc w:val="both"/>
        <w:rPr>
          <w:sz w:val="28"/>
          <w:szCs w:val="28"/>
        </w:rPr>
      </w:pPr>
      <w:r w:rsidRPr="00B46212">
        <w:rPr>
          <w:sz w:val="28"/>
          <w:szCs w:val="28"/>
        </w:rPr>
        <w:t>2.</w:t>
      </w:r>
      <w:r w:rsidRPr="00B46212">
        <w:rPr>
          <w:b/>
          <w:bCs/>
          <w:sz w:val="28"/>
          <w:szCs w:val="28"/>
        </w:rPr>
        <w:t xml:space="preserve"> </w:t>
      </w:r>
      <w:r w:rsidRPr="00B46212">
        <w:rPr>
          <w:sz w:val="28"/>
          <w:szCs w:val="28"/>
        </w:rPr>
        <w:t xml:space="preserve">Затвердити </w:t>
      </w:r>
      <w:r w:rsidRPr="00B46212">
        <w:rPr>
          <w:b/>
          <w:bCs/>
          <w:sz w:val="28"/>
          <w:szCs w:val="28"/>
        </w:rPr>
        <w:t>бюджетні призначення</w:t>
      </w:r>
      <w:r w:rsidRPr="00B46212">
        <w:rPr>
          <w:sz w:val="28"/>
          <w:szCs w:val="28"/>
        </w:rPr>
        <w:t xml:space="preserve"> головним розпорядникам коштів бюджету сільської</w:t>
      </w:r>
      <w:r w:rsidR="00F350A0" w:rsidRPr="00B46212">
        <w:rPr>
          <w:sz w:val="28"/>
          <w:szCs w:val="28"/>
        </w:rPr>
        <w:t xml:space="preserve"> територіальної  громади на 202</w:t>
      </w:r>
      <w:r w:rsidR="000462DA" w:rsidRPr="00B46212">
        <w:rPr>
          <w:sz w:val="28"/>
          <w:szCs w:val="28"/>
        </w:rPr>
        <w:t>5</w:t>
      </w:r>
      <w:r w:rsidRPr="00B46212">
        <w:rPr>
          <w:sz w:val="28"/>
          <w:szCs w:val="28"/>
        </w:rPr>
        <w:t xml:space="preserve"> рік у розрізі відповідальних виконавців за бюджетними програмами  згідно з додатком 2 до цього рішення.</w:t>
      </w:r>
    </w:p>
    <w:p w:rsidR="00834A0D" w:rsidRPr="00B46212" w:rsidRDefault="00834A0D" w:rsidP="00834A0D">
      <w:pPr>
        <w:pStyle w:val="a3"/>
        <w:widowControl w:val="0"/>
        <w:ind w:firstLine="767"/>
        <w:jc w:val="both"/>
        <w:rPr>
          <w:sz w:val="28"/>
          <w:szCs w:val="28"/>
        </w:rPr>
      </w:pPr>
      <w:r w:rsidRPr="00B46212">
        <w:rPr>
          <w:sz w:val="28"/>
          <w:szCs w:val="28"/>
        </w:rPr>
        <w:t>3.</w:t>
      </w:r>
      <w:r w:rsidRPr="00B46212">
        <w:rPr>
          <w:b/>
          <w:bCs/>
          <w:sz w:val="28"/>
          <w:szCs w:val="28"/>
        </w:rPr>
        <w:t xml:space="preserve"> </w:t>
      </w:r>
      <w:r w:rsidR="00F350A0" w:rsidRPr="00B46212">
        <w:rPr>
          <w:sz w:val="28"/>
          <w:szCs w:val="28"/>
        </w:rPr>
        <w:t>Затвердити на 202</w:t>
      </w:r>
      <w:r w:rsidR="000462DA" w:rsidRPr="00B46212">
        <w:rPr>
          <w:sz w:val="28"/>
          <w:szCs w:val="28"/>
          <w:lang w:val="ru-RU"/>
        </w:rPr>
        <w:t>5</w:t>
      </w:r>
      <w:r w:rsidRPr="00B46212">
        <w:rPr>
          <w:sz w:val="28"/>
          <w:szCs w:val="28"/>
        </w:rPr>
        <w:t xml:space="preserve"> рік  </w:t>
      </w:r>
      <w:r w:rsidRPr="00B46212">
        <w:rPr>
          <w:b/>
          <w:bCs/>
          <w:sz w:val="28"/>
          <w:szCs w:val="28"/>
        </w:rPr>
        <w:t>міжбюджетні трансферти</w:t>
      </w:r>
      <w:r w:rsidRPr="00B46212">
        <w:rPr>
          <w:sz w:val="28"/>
          <w:szCs w:val="28"/>
        </w:rPr>
        <w:t xml:space="preserve"> згідно з додатком 3 до цього рішення.</w:t>
      </w:r>
    </w:p>
    <w:p w:rsidR="00834A0D" w:rsidRPr="00B46212" w:rsidRDefault="00F350A0" w:rsidP="00834A0D">
      <w:pPr>
        <w:pStyle w:val="a3"/>
        <w:widowControl w:val="0"/>
        <w:ind w:firstLine="767"/>
        <w:jc w:val="both"/>
        <w:rPr>
          <w:sz w:val="28"/>
          <w:szCs w:val="28"/>
        </w:rPr>
      </w:pPr>
      <w:r w:rsidRPr="00B46212">
        <w:rPr>
          <w:sz w:val="28"/>
          <w:szCs w:val="28"/>
        </w:rPr>
        <w:t>4. Затвердити на 202</w:t>
      </w:r>
      <w:r w:rsidR="000462DA" w:rsidRPr="00B46212">
        <w:rPr>
          <w:sz w:val="28"/>
          <w:szCs w:val="28"/>
        </w:rPr>
        <w:t>5</w:t>
      </w:r>
      <w:r w:rsidR="00834A0D" w:rsidRPr="00B46212">
        <w:rPr>
          <w:sz w:val="28"/>
          <w:szCs w:val="28"/>
        </w:rPr>
        <w:t xml:space="preserve"> рік </w:t>
      </w:r>
      <w:r w:rsidR="00834A0D" w:rsidRPr="00B46212">
        <w:rPr>
          <w:b/>
          <w:bCs/>
          <w:sz w:val="28"/>
          <w:szCs w:val="28"/>
        </w:rPr>
        <w:t xml:space="preserve">розподіл витрат бюджету сільської територіальної  громади на реалізацію </w:t>
      </w:r>
      <w:r w:rsidR="00834A0D" w:rsidRPr="00B46212">
        <w:rPr>
          <w:sz w:val="28"/>
          <w:szCs w:val="28"/>
        </w:rPr>
        <w:t xml:space="preserve">місцевих/регіональних програм у сумі </w:t>
      </w:r>
      <w:r w:rsidR="000462DA" w:rsidRPr="00B46212">
        <w:rPr>
          <w:sz w:val="28"/>
          <w:szCs w:val="28"/>
        </w:rPr>
        <w:t>826 500</w:t>
      </w:r>
      <w:r w:rsidR="00834A0D" w:rsidRPr="00B46212">
        <w:rPr>
          <w:sz w:val="28"/>
          <w:szCs w:val="28"/>
        </w:rPr>
        <w:t>,00 грн. згідно з додатком 4 до цього рішення.</w:t>
      </w:r>
    </w:p>
    <w:p w:rsidR="00834A0D" w:rsidRPr="00B46212" w:rsidRDefault="00834A0D" w:rsidP="00834A0D">
      <w:pPr>
        <w:pStyle w:val="a3"/>
        <w:widowControl w:val="0"/>
        <w:ind w:firstLine="767"/>
        <w:jc w:val="both"/>
        <w:rPr>
          <w:sz w:val="28"/>
          <w:szCs w:val="28"/>
        </w:rPr>
      </w:pPr>
      <w:r w:rsidRPr="00B46212">
        <w:rPr>
          <w:sz w:val="28"/>
          <w:szCs w:val="28"/>
        </w:rPr>
        <w:t>5. Установити, що у загальному фонді бюджету сільсько</w:t>
      </w:r>
      <w:r w:rsidR="00F350A0" w:rsidRPr="00B46212">
        <w:rPr>
          <w:sz w:val="28"/>
          <w:szCs w:val="28"/>
        </w:rPr>
        <w:t>ї територіальної громади на 202</w:t>
      </w:r>
      <w:r w:rsidR="000462DA" w:rsidRPr="00B46212">
        <w:rPr>
          <w:sz w:val="28"/>
          <w:szCs w:val="28"/>
          <w:lang w:val="ru-RU"/>
        </w:rPr>
        <w:t>5</w:t>
      </w:r>
      <w:r w:rsidRPr="00B46212">
        <w:rPr>
          <w:sz w:val="28"/>
          <w:szCs w:val="28"/>
        </w:rPr>
        <w:t xml:space="preserve"> рік:</w:t>
      </w:r>
    </w:p>
    <w:p w:rsidR="00834A0D" w:rsidRPr="00B46212" w:rsidRDefault="00834A0D" w:rsidP="00834A0D">
      <w:pPr>
        <w:pStyle w:val="a3"/>
        <w:widowControl w:val="0"/>
        <w:ind w:firstLine="767"/>
        <w:jc w:val="both"/>
        <w:rPr>
          <w:sz w:val="28"/>
          <w:szCs w:val="28"/>
        </w:rPr>
      </w:pPr>
      <w:r w:rsidRPr="00B46212">
        <w:rPr>
          <w:sz w:val="28"/>
          <w:szCs w:val="28"/>
        </w:rPr>
        <w:t>1) до доходів загального фонду бюджету сільської територіальної громади належать доходи, визначені статтею 64 Бюджетного кодексу України, та трансферти, визначені статтями 97, 101, Бюджетного кодексу України (крім субвенцій, визначених статтею 69</w:t>
      </w:r>
      <w:r w:rsidRPr="00B46212">
        <w:rPr>
          <w:sz w:val="28"/>
          <w:szCs w:val="28"/>
          <w:vertAlign w:val="superscript"/>
        </w:rPr>
        <w:t>1</w:t>
      </w:r>
      <w:r w:rsidRPr="00B46212">
        <w:rPr>
          <w:sz w:val="28"/>
          <w:szCs w:val="28"/>
        </w:rPr>
        <w:t> та частиною першою статті</w:t>
      </w:r>
      <w:r w:rsidR="00652B09" w:rsidRPr="00B46212">
        <w:rPr>
          <w:sz w:val="28"/>
          <w:szCs w:val="28"/>
        </w:rPr>
        <w:t xml:space="preserve"> 71 Бюджетного кодексу України)</w:t>
      </w:r>
      <w:r w:rsidRPr="00B46212">
        <w:rPr>
          <w:sz w:val="28"/>
          <w:szCs w:val="28"/>
        </w:rPr>
        <w:t>;</w:t>
      </w:r>
    </w:p>
    <w:p w:rsidR="00834A0D" w:rsidRPr="00B46212" w:rsidRDefault="00834A0D" w:rsidP="00834A0D">
      <w:pPr>
        <w:pStyle w:val="a3"/>
        <w:widowControl w:val="0"/>
        <w:ind w:firstLine="767"/>
        <w:jc w:val="both"/>
        <w:rPr>
          <w:sz w:val="28"/>
          <w:szCs w:val="28"/>
        </w:rPr>
      </w:pPr>
      <w:r w:rsidRPr="00B46212">
        <w:rPr>
          <w:sz w:val="28"/>
          <w:szCs w:val="28"/>
        </w:rPr>
        <w:t>2) джерелами формування у частині фінансування є надходження, визначені пунктом 4 частини 1 статті 15 Бюджетного кодексу України;</w:t>
      </w:r>
    </w:p>
    <w:p w:rsidR="00834A0D" w:rsidRPr="00B46212" w:rsidRDefault="00834A0D" w:rsidP="00834A0D">
      <w:pPr>
        <w:pStyle w:val="a3"/>
        <w:widowControl w:val="0"/>
        <w:ind w:firstLine="767"/>
        <w:jc w:val="both"/>
        <w:rPr>
          <w:sz w:val="28"/>
          <w:szCs w:val="28"/>
        </w:rPr>
      </w:pPr>
      <w:r w:rsidRPr="00B46212">
        <w:rPr>
          <w:sz w:val="28"/>
          <w:szCs w:val="28"/>
        </w:rPr>
        <w:t>6. Установити, що джерелами формування спеціального фонду бюджету сільської</w:t>
      </w:r>
      <w:r w:rsidR="00F350A0" w:rsidRPr="00B46212">
        <w:rPr>
          <w:sz w:val="28"/>
          <w:szCs w:val="28"/>
        </w:rPr>
        <w:t xml:space="preserve"> територіальної  громади на 202</w:t>
      </w:r>
      <w:r w:rsidR="000462DA" w:rsidRPr="00B46212">
        <w:rPr>
          <w:sz w:val="28"/>
          <w:szCs w:val="28"/>
          <w:lang w:val="ru-RU"/>
        </w:rPr>
        <w:t>5</w:t>
      </w:r>
      <w:r w:rsidRPr="00B46212">
        <w:rPr>
          <w:sz w:val="28"/>
          <w:szCs w:val="28"/>
        </w:rPr>
        <w:t xml:space="preserve"> рік:</w:t>
      </w:r>
    </w:p>
    <w:p w:rsidR="00834A0D" w:rsidRPr="00B46212" w:rsidRDefault="00834A0D" w:rsidP="00834A0D">
      <w:pPr>
        <w:widowControl w:val="0"/>
        <w:spacing w:before="100" w:beforeAutospacing="1" w:after="100" w:afterAutospacing="1"/>
        <w:ind w:firstLine="767"/>
        <w:jc w:val="both"/>
        <w:rPr>
          <w:sz w:val="28"/>
          <w:szCs w:val="28"/>
        </w:rPr>
      </w:pPr>
      <w:r w:rsidRPr="00B46212">
        <w:rPr>
          <w:sz w:val="28"/>
          <w:szCs w:val="28"/>
        </w:rPr>
        <w:t>1) у частині доходів є надходження, визначені статтями 69</w:t>
      </w:r>
      <w:r w:rsidRPr="00B46212">
        <w:rPr>
          <w:sz w:val="28"/>
          <w:szCs w:val="28"/>
          <w:vertAlign w:val="superscript"/>
        </w:rPr>
        <w:t xml:space="preserve">1 </w:t>
      </w:r>
      <w:r w:rsidRPr="00B46212">
        <w:rPr>
          <w:sz w:val="28"/>
          <w:szCs w:val="28"/>
        </w:rPr>
        <w:t xml:space="preserve"> </w:t>
      </w:r>
      <w:r w:rsidR="0073277D" w:rsidRPr="00B46212">
        <w:rPr>
          <w:sz w:val="28"/>
          <w:szCs w:val="28"/>
        </w:rPr>
        <w:t>Бюджетного кодексу України;</w:t>
      </w:r>
    </w:p>
    <w:p w:rsidR="00834A0D" w:rsidRPr="00B46212" w:rsidRDefault="00834A0D" w:rsidP="00834A0D">
      <w:pPr>
        <w:pStyle w:val="a3"/>
        <w:widowControl w:val="0"/>
        <w:ind w:firstLine="767"/>
        <w:jc w:val="both"/>
        <w:rPr>
          <w:sz w:val="28"/>
          <w:szCs w:val="28"/>
        </w:rPr>
      </w:pPr>
      <w:r w:rsidRPr="00B46212">
        <w:rPr>
          <w:sz w:val="28"/>
          <w:szCs w:val="28"/>
        </w:rPr>
        <w:t xml:space="preserve">2) у частині фінансування є надходження, визначені  </w:t>
      </w:r>
      <w:r w:rsidR="0073277D" w:rsidRPr="00B46212">
        <w:rPr>
          <w:sz w:val="28"/>
          <w:szCs w:val="28"/>
        </w:rPr>
        <w:t>статтею</w:t>
      </w:r>
      <w:r w:rsidRPr="00B46212">
        <w:rPr>
          <w:sz w:val="28"/>
          <w:szCs w:val="28"/>
        </w:rPr>
        <w:t xml:space="preserve"> </w:t>
      </w:r>
      <w:r w:rsidR="0073277D" w:rsidRPr="00B46212">
        <w:rPr>
          <w:sz w:val="28"/>
          <w:szCs w:val="28"/>
        </w:rPr>
        <w:t>15</w:t>
      </w:r>
      <w:r w:rsidRPr="00B46212">
        <w:rPr>
          <w:sz w:val="28"/>
          <w:szCs w:val="28"/>
        </w:rPr>
        <w:t xml:space="preserve"> Бюджетного кодексу України;</w:t>
      </w:r>
    </w:p>
    <w:p w:rsidR="00834A0D" w:rsidRPr="00B46212" w:rsidRDefault="0073277D" w:rsidP="00834A0D">
      <w:pPr>
        <w:pStyle w:val="a3"/>
        <w:widowControl w:val="0"/>
        <w:ind w:firstLine="767"/>
        <w:jc w:val="both"/>
        <w:rPr>
          <w:sz w:val="28"/>
          <w:szCs w:val="28"/>
        </w:rPr>
      </w:pPr>
      <w:r w:rsidRPr="00B46212">
        <w:rPr>
          <w:sz w:val="28"/>
          <w:szCs w:val="28"/>
        </w:rPr>
        <w:t>7</w:t>
      </w:r>
      <w:r w:rsidR="00F350A0" w:rsidRPr="00B46212">
        <w:rPr>
          <w:sz w:val="28"/>
          <w:szCs w:val="28"/>
        </w:rPr>
        <w:t>. Визначити на 202</w:t>
      </w:r>
      <w:r w:rsidR="000462DA" w:rsidRPr="00B46212">
        <w:rPr>
          <w:sz w:val="28"/>
          <w:szCs w:val="28"/>
          <w:lang w:val="ru-RU"/>
        </w:rPr>
        <w:t>5</w:t>
      </w:r>
      <w:r w:rsidR="00834A0D" w:rsidRPr="00B46212">
        <w:rPr>
          <w:sz w:val="28"/>
          <w:szCs w:val="28"/>
        </w:rPr>
        <w:t xml:space="preserve"> рік відповідно до статті 55 Бюджетного кодексу України захищеними видатками бюджету сільської територіальної громади видатки загального фонду на:              </w:t>
      </w:r>
    </w:p>
    <w:p w:rsidR="00834A0D" w:rsidRPr="00B46212" w:rsidRDefault="00834A0D" w:rsidP="00834A0D">
      <w:pPr>
        <w:pStyle w:val="a3"/>
        <w:widowControl w:val="0"/>
        <w:spacing w:before="0" w:beforeAutospacing="0" w:after="0" w:afterAutospacing="0"/>
        <w:ind w:firstLine="767"/>
        <w:jc w:val="both"/>
        <w:rPr>
          <w:sz w:val="28"/>
          <w:szCs w:val="28"/>
        </w:rPr>
      </w:pPr>
      <w:r w:rsidRPr="00B46212">
        <w:rPr>
          <w:sz w:val="28"/>
          <w:szCs w:val="28"/>
        </w:rPr>
        <w:t>оплату праці працівників бюджетних установ;</w:t>
      </w:r>
    </w:p>
    <w:p w:rsidR="00834A0D" w:rsidRPr="00B46212" w:rsidRDefault="00834A0D" w:rsidP="00834A0D">
      <w:pPr>
        <w:pStyle w:val="a3"/>
        <w:widowControl w:val="0"/>
        <w:spacing w:before="0" w:beforeAutospacing="0" w:after="0" w:afterAutospacing="0"/>
        <w:ind w:firstLine="767"/>
        <w:jc w:val="both"/>
        <w:rPr>
          <w:sz w:val="28"/>
          <w:szCs w:val="28"/>
        </w:rPr>
      </w:pPr>
      <w:r w:rsidRPr="00B46212">
        <w:rPr>
          <w:sz w:val="28"/>
          <w:szCs w:val="28"/>
        </w:rPr>
        <w:t>нарахування на заробітну плату;</w:t>
      </w:r>
    </w:p>
    <w:p w:rsidR="00834A0D" w:rsidRPr="00B46212" w:rsidRDefault="00834A0D" w:rsidP="00834A0D">
      <w:pPr>
        <w:widowControl w:val="0"/>
        <w:ind w:firstLine="767"/>
        <w:jc w:val="both"/>
        <w:rPr>
          <w:sz w:val="28"/>
          <w:szCs w:val="28"/>
        </w:rPr>
      </w:pPr>
      <w:r w:rsidRPr="00B46212">
        <w:rPr>
          <w:sz w:val="28"/>
          <w:szCs w:val="28"/>
        </w:rPr>
        <w:t>придбання медикаментів та перев'язувальних матеріалів;</w:t>
      </w:r>
    </w:p>
    <w:p w:rsidR="00834A0D" w:rsidRPr="00B46212" w:rsidRDefault="00834A0D" w:rsidP="00834A0D">
      <w:pPr>
        <w:widowControl w:val="0"/>
        <w:ind w:firstLine="767"/>
        <w:jc w:val="both"/>
        <w:rPr>
          <w:sz w:val="28"/>
          <w:szCs w:val="28"/>
        </w:rPr>
      </w:pPr>
      <w:r w:rsidRPr="00B46212">
        <w:rPr>
          <w:sz w:val="28"/>
          <w:szCs w:val="28"/>
        </w:rPr>
        <w:t>забезпечення продуктами харчування;</w:t>
      </w:r>
    </w:p>
    <w:p w:rsidR="00834A0D" w:rsidRPr="00B46212" w:rsidRDefault="00834A0D" w:rsidP="00834A0D">
      <w:pPr>
        <w:widowControl w:val="0"/>
        <w:ind w:firstLine="767"/>
        <w:jc w:val="both"/>
        <w:rPr>
          <w:sz w:val="28"/>
          <w:szCs w:val="28"/>
        </w:rPr>
      </w:pPr>
      <w:r w:rsidRPr="00B46212">
        <w:rPr>
          <w:sz w:val="28"/>
          <w:szCs w:val="28"/>
        </w:rPr>
        <w:t>оплату комунальних послуг та енергоносіїв;</w:t>
      </w:r>
    </w:p>
    <w:p w:rsidR="00834A0D" w:rsidRPr="00B46212" w:rsidRDefault="00834A0D" w:rsidP="00834A0D">
      <w:pPr>
        <w:widowControl w:val="0"/>
        <w:ind w:firstLine="767"/>
        <w:jc w:val="both"/>
        <w:rPr>
          <w:sz w:val="28"/>
          <w:szCs w:val="28"/>
        </w:rPr>
      </w:pPr>
      <w:r w:rsidRPr="00B46212">
        <w:rPr>
          <w:sz w:val="28"/>
          <w:szCs w:val="28"/>
        </w:rPr>
        <w:lastRenderedPageBreak/>
        <w:t>соціальне забезпечення;</w:t>
      </w:r>
    </w:p>
    <w:p w:rsidR="00834A0D" w:rsidRPr="00B46212" w:rsidRDefault="00834A0D" w:rsidP="00834A0D">
      <w:pPr>
        <w:widowControl w:val="0"/>
        <w:ind w:firstLine="767"/>
        <w:jc w:val="both"/>
        <w:rPr>
          <w:sz w:val="28"/>
          <w:szCs w:val="28"/>
        </w:rPr>
      </w:pPr>
      <w:r w:rsidRPr="00B46212">
        <w:rPr>
          <w:sz w:val="28"/>
          <w:szCs w:val="28"/>
        </w:rPr>
        <w:t>поточ</w:t>
      </w:r>
      <w:r w:rsidR="00652B09" w:rsidRPr="00B46212">
        <w:rPr>
          <w:sz w:val="28"/>
          <w:szCs w:val="28"/>
        </w:rPr>
        <w:t>ні трансферти місцевим бюджетам;</w:t>
      </w:r>
    </w:p>
    <w:p w:rsidR="00652B09" w:rsidRPr="00B46212" w:rsidRDefault="00652B09" w:rsidP="00834A0D">
      <w:pPr>
        <w:widowControl w:val="0"/>
        <w:ind w:firstLine="767"/>
        <w:jc w:val="both"/>
        <w:rPr>
          <w:sz w:val="28"/>
          <w:szCs w:val="28"/>
        </w:rPr>
      </w:pPr>
      <w:r w:rsidRPr="00B46212">
        <w:rPr>
          <w:sz w:val="28"/>
          <w:szCs w:val="28"/>
        </w:rPr>
        <w:t xml:space="preserve">оплата </w:t>
      </w:r>
      <w:proofErr w:type="spellStart"/>
      <w:r w:rsidRPr="00B46212">
        <w:rPr>
          <w:sz w:val="28"/>
          <w:szCs w:val="28"/>
        </w:rPr>
        <w:t>енергосервісу</w:t>
      </w:r>
      <w:proofErr w:type="spellEnd"/>
      <w:r w:rsidRPr="00B46212">
        <w:rPr>
          <w:sz w:val="28"/>
          <w:szCs w:val="28"/>
        </w:rPr>
        <w:t>.</w:t>
      </w:r>
    </w:p>
    <w:p w:rsidR="00834A0D" w:rsidRPr="00B46212" w:rsidRDefault="00834A0D" w:rsidP="00834A0D">
      <w:pPr>
        <w:widowControl w:val="0"/>
        <w:ind w:firstLine="767"/>
        <w:jc w:val="both"/>
        <w:rPr>
          <w:sz w:val="28"/>
          <w:szCs w:val="28"/>
        </w:rPr>
      </w:pPr>
    </w:p>
    <w:p w:rsidR="00834A0D" w:rsidRPr="00B46212" w:rsidRDefault="0073277D" w:rsidP="00834A0D">
      <w:pPr>
        <w:widowControl w:val="0"/>
        <w:ind w:firstLine="767"/>
        <w:jc w:val="both"/>
        <w:rPr>
          <w:sz w:val="28"/>
          <w:szCs w:val="28"/>
        </w:rPr>
      </w:pPr>
      <w:r w:rsidRPr="00B46212">
        <w:rPr>
          <w:sz w:val="28"/>
          <w:szCs w:val="28"/>
        </w:rPr>
        <w:t>8</w:t>
      </w:r>
      <w:r w:rsidR="00834A0D" w:rsidRPr="00B46212">
        <w:rPr>
          <w:sz w:val="28"/>
          <w:szCs w:val="28"/>
        </w:rPr>
        <w:t xml:space="preserve">. Відповідно до статей 43 та 73 Бюджетного кодексу України надати право </w:t>
      </w:r>
      <w:r w:rsidR="00E93191" w:rsidRPr="00B46212">
        <w:rPr>
          <w:sz w:val="28"/>
          <w:szCs w:val="28"/>
        </w:rPr>
        <w:t xml:space="preserve">фінансовому відділу </w:t>
      </w:r>
      <w:proofErr w:type="spellStart"/>
      <w:r w:rsidRPr="00B46212">
        <w:rPr>
          <w:sz w:val="28"/>
          <w:szCs w:val="28"/>
        </w:rPr>
        <w:t>Вербської</w:t>
      </w:r>
      <w:proofErr w:type="spellEnd"/>
      <w:r w:rsidRPr="00B46212">
        <w:rPr>
          <w:sz w:val="28"/>
          <w:szCs w:val="28"/>
        </w:rPr>
        <w:t xml:space="preserve"> </w:t>
      </w:r>
      <w:r w:rsidR="00E93191" w:rsidRPr="00B46212">
        <w:rPr>
          <w:sz w:val="28"/>
          <w:szCs w:val="28"/>
        </w:rPr>
        <w:t xml:space="preserve">сільської  ради </w:t>
      </w:r>
      <w:r w:rsidR="00834A0D" w:rsidRPr="00B46212">
        <w:rPr>
          <w:sz w:val="28"/>
          <w:szCs w:val="28"/>
        </w:rPr>
        <w:t>отримувати у порядку, визначеному Кабінетом Міністрів України, позики на покриття тимчасових касових розривів бюджету сільської територіальної громади,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E93191" w:rsidRPr="00B46212" w:rsidRDefault="00E93191" w:rsidP="00834A0D">
      <w:pPr>
        <w:widowControl w:val="0"/>
        <w:ind w:firstLine="767"/>
        <w:jc w:val="both"/>
        <w:rPr>
          <w:sz w:val="28"/>
          <w:szCs w:val="28"/>
        </w:rPr>
      </w:pPr>
    </w:p>
    <w:p w:rsidR="00834A0D" w:rsidRPr="00B46212" w:rsidRDefault="0073277D" w:rsidP="00834A0D">
      <w:pPr>
        <w:widowControl w:val="0"/>
        <w:ind w:firstLine="767"/>
        <w:jc w:val="both"/>
        <w:rPr>
          <w:sz w:val="28"/>
          <w:szCs w:val="28"/>
        </w:rPr>
      </w:pPr>
      <w:r w:rsidRPr="00B46212">
        <w:rPr>
          <w:sz w:val="28"/>
          <w:szCs w:val="28"/>
        </w:rPr>
        <w:t>9. Г</w:t>
      </w:r>
      <w:r w:rsidR="00834A0D" w:rsidRPr="00B46212">
        <w:rPr>
          <w:sz w:val="28"/>
          <w:szCs w:val="28"/>
        </w:rPr>
        <w:t xml:space="preserve">оловним розпорядникам коштів бюджету </w:t>
      </w:r>
      <w:r w:rsidRPr="00B46212">
        <w:rPr>
          <w:sz w:val="28"/>
          <w:szCs w:val="28"/>
        </w:rPr>
        <w:t xml:space="preserve">сільської територіальної </w:t>
      </w:r>
      <w:r w:rsidR="00834A0D" w:rsidRPr="00B46212">
        <w:rPr>
          <w:sz w:val="28"/>
          <w:szCs w:val="28"/>
        </w:rPr>
        <w:t xml:space="preserve">громади забезпечити: </w:t>
      </w:r>
    </w:p>
    <w:p w:rsidR="00834A0D" w:rsidRPr="00B46212" w:rsidRDefault="0073277D" w:rsidP="00834A0D">
      <w:pPr>
        <w:widowControl w:val="0"/>
        <w:ind w:firstLine="767"/>
        <w:jc w:val="both"/>
        <w:rPr>
          <w:sz w:val="28"/>
          <w:szCs w:val="28"/>
        </w:rPr>
      </w:pPr>
      <w:r w:rsidRPr="00B46212">
        <w:rPr>
          <w:sz w:val="28"/>
          <w:szCs w:val="28"/>
        </w:rPr>
        <w:t>1</w:t>
      </w:r>
      <w:r w:rsidR="00834A0D" w:rsidRPr="00B46212">
        <w:rPr>
          <w:sz w:val="28"/>
          <w:szCs w:val="28"/>
        </w:rPr>
        <w:t xml:space="preserve">) затвердження паспортів бюджетних програм протягом 45 днів з дня набрання чинності цим рішенням; </w:t>
      </w:r>
    </w:p>
    <w:p w:rsidR="00BA7C7A" w:rsidRPr="00B46212" w:rsidRDefault="00BA7C7A" w:rsidP="00834A0D">
      <w:pPr>
        <w:widowControl w:val="0"/>
        <w:ind w:firstLine="767"/>
        <w:jc w:val="both"/>
        <w:rPr>
          <w:sz w:val="28"/>
          <w:szCs w:val="28"/>
        </w:rPr>
      </w:pPr>
      <w:r w:rsidRPr="00B46212">
        <w:rPr>
          <w:sz w:val="28"/>
          <w:szCs w:val="28"/>
        </w:rPr>
        <w:t xml:space="preserve">2) здійснення управління бюджетними коштами у межах, </w:t>
      </w:r>
      <w:r w:rsidR="00701DFE" w:rsidRPr="00B46212">
        <w:rPr>
          <w:sz w:val="28"/>
          <w:szCs w:val="28"/>
        </w:rPr>
        <w:t>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w:t>
      </w:r>
      <w:r w:rsidR="002914B3" w:rsidRPr="00B46212">
        <w:rPr>
          <w:sz w:val="28"/>
          <w:szCs w:val="28"/>
        </w:rPr>
        <w:t xml:space="preserve"> нижчого рівня та одержувачів бюджетних коштів у бюджетному процесі;</w:t>
      </w:r>
    </w:p>
    <w:p w:rsidR="002914B3" w:rsidRPr="00B46212" w:rsidRDefault="002914B3" w:rsidP="002914B3">
      <w:pPr>
        <w:widowControl w:val="0"/>
        <w:ind w:firstLine="767"/>
        <w:jc w:val="both"/>
        <w:rPr>
          <w:sz w:val="28"/>
          <w:szCs w:val="28"/>
        </w:rPr>
      </w:pPr>
      <w:r w:rsidRPr="00B46212">
        <w:rPr>
          <w:sz w:val="28"/>
          <w:szCs w:val="28"/>
        </w:rPr>
        <w:t xml:space="preserve">3) доступність інформації про бюджет сільської територіальної громади відповідно до законодавства; </w:t>
      </w:r>
    </w:p>
    <w:p w:rsidR="00834A0D" w:rsidRPr="00B46212" w:rsidRDefault="002914B3" w:rsidP="002914B3">
      <w:pPr>
        <w:suppressAutoHyphens w:val="0"/>
        <w:ind w:firstLine="709"/>
        <w:jc w:val="both"/>
        <w:rPr>
          <w:sz w:val="28"/>
          <w:szCs w:val="28"/>
        </w:rPr>
      </w:pPr>
      <w:r w:rsidRPr="00B46212">
        <w:rPr>
          <w:sz w:val="28"/>
          <w:szCs w:val="28"/>
        </w:rPr>
        <w:t>4</w:t>
      </w:r>
      <w:r w:rsidR="00834A0D" w:rsidRPr="00B46212">
        <w:rPr>
          <w:sz w:val="28"/>
          <w:szCs w:val="28"/>
        </w:rPr>
        <w:t xml:space="preserve">) проведення </w:t>
      </w:r>
      <w:r w:rsidRPr="00B46212">
        <w:rPr>
          <w:sz w:val="28"/>
          <w:szCs w:val="28"/>
        </w:rPr>
        <w:t xml:space="preserve">у повному обсязі </w:t>
      </w:r>
      <w:r w:rsidR="00834A0D" w:rsidRPr="00B46212">
        <w:rPr>
          <w:sz w:val="28"/>
          <w:szCs w:val="28"/>
        </w:rPr>
        <w:t>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w:t>
      </w:r>
      <w:r w:rsidRPr="00B46212">
        <w:rPr>
          <w:sz w:val="28"/>
          <w:szCs w:val="28"/>
        </w:rPr>
        <w:t>.</w:t>
      </w:r>
    </w:p>
    <w:p w:rsidR="003729D6" w:rsidRPr="00B46212" w:rsidRDefault="003729D6" w:rsidP="002914B3">
      <w:pPr>
        <w:suppressAutoHyphens w:val="0"/>
        <w:ind w:firstLine="709"/>
        <w:jc w:val="both"/>
        <w:rPr>
          <w:sz w:val="28"/>
          <w:szCs w:val="28"/>
        </w:rPr>
      </w:pPr>
    </w:p>
    <w:p w:rsidR="002914B3" w:rsidRPr="00B46212" w:rsidRDefault="00834A0D" w:rsidP="00834A0D">
      <w:pPr>
        <w:pStyle w:val="3059"/>
        <w:spacing w:before="0" w:beforeAutospacing="0" w:after="0" w:afterAutospacing="0"/>
        <w:ind w:firstLine="709"/>
        <w:jc w:val="both"/>
        <w:rPr>
          <w:sz w:val="28"/>
          <w:szCs w:val="28"/>
        </w:rPr>
      </w:pPr>
      <w:r w:rsidRPr="00B46212">
        <w:rPr>
          <w:sz w:val="28"/>
          <w:szCs w:val="28"/>
        </w:rPr>
        <w:t>1</w:t>
      </w:r>
      <w:r w:rsidR="002914B3" w:rsidRPr="00B46212">
        <w:rPr>
          <w:sz w:val="28"/>
          <w:szCs w:val="28"/>
        </w:rPr>
        <w:t>0</w:t>
      </w:r>
      <w:r w:rsidRPr="00B46212">
        <w:rPr>
          <w:sz w:val="28"/>
          <w:szCs w:val="28"/>
        </w:rPr>
        <w:t xml:space="preserve">. </w:t>
      </w:r>
      <w:r w:rsidR="002914B3" w:rsidRPr="00B46212">
        <w:rPr>
          <w:sz w:val="28"/>
          <w:szCs w:val="28"/>
        </w:rPr>
        <w:t>Розпорядникам</w:t>
      </w:r>
      <w:r w:rsidR="00BA0CC9" w:rsidRPr="00B46212">
        <w:rPr>
          <w:sz w:val="28"/>
          <w:szCs w:val="28"/>
        </w:rPr>
        <w:t xml:space="preserve"> коштів бюджету сільської територіальної громади забезпечити в першочерговому порядку потребу в коштах на оплату праці працівників бюджетних установ</w:t>
      </w:r>
      <w:r w:rsidR="00C3368F" w:rsidRPr="00B46212">
        <w:rPr>
          <w:sz w:val="28"/>
          <w:szCs w:val="28"/>
        </w:rPr>
        <w:t xml:space="preserve">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w:t>
      </w:r>
      <w:r w:rsidR="00652B09" w:rsidRPr="00B46212">
        <w:rPr>
          <w:sz w:val="28"/>
          <w:szCs w:val="28"/>
        </w:rPr>
        <w:t xml:space="preserve"> водовідведення, природний газ, інші енергоносії, комунальні послуги та послуги зв’язку, які споживаються бюджетними установами, не допускаючи будь-якої простроченої заборгованості з оплати зазначених товарів та послуг.</w:t>
      </w:r>
    </w:p>
    <w:p w:rsidR="003729D6" w:rsidRPr="00B46212" w:rsidRDefault="003729D6" w:rsidP="00834A0D">
      <w:pPr>
        <w:pStyle w:val="3059"/>
        <w:spacing w:before="0" w:beforeAutospacing="0" w:after="0" w:afterAutospacing="0"/>
        <w:ind w:firstLine="709"/>
        <w:jc w:val="both"/>
        <w:rPr>
          <w:sz w:val="28"/>
          <w:szCs w:val="28"/>
        </w:rPr>
      </w:pPr>
    </w:p>
    <w:p w:rsidR="00834A0D" w:rsidRPr="00B46212" w:rsidRDefault="00652B09" w:rsidP="00652B09">
      <w:pPr>
        <w:suppressAutoHyphens w:val="0"/>
        <w:jc w:val="both"/>
        <w:rPr>
          <w:sz w:val="28"/>
          <w:szCs w:val="28"/>
        </w:rPr>
      </w:pPr>
      <w:r w:rsidRPr="00B46212">
        <w:rPr>
          <w:sz w:val="28"/>
          <w:szCs w:val="28"/>
        </w:rPr>
        <w:tab/>
        <w:t>11. Керівникам бюджетних установ утримувати чисельність працівників та здійснювати фактичні видатки на заробітну плату</w:t>
      </w:r>
      <w:r w:rsidR="00407791" w:rsidRPr="00B46212">
        <w:rPr>
          <w:sz w:val="28"/>
          <w:szCs w:val="28"/>
        </w:rPr>
        <w:t>, включаючи видатки на премії та інші види заохочень чи винагород, матеріальну допомогу, лише в межах бюджетних асигнувань на заробітну плату, затвердженого для бюджетних установ у кошторисах.</w:t>
      </w:r>
    </w:p>
    <w:p w:rsidR="003729D6" w:rsidRPr="00B46212" w:rsidRDefault="003729D6" w:rsidP="00652B09">
      <w:pPr>
        <w:suppressAutoHyphens w:val="0"/>
        <w:jc w:val="both"/>
      </w:pPr>
    </w:p>
    <w:p w:rsidR="00834A0D" w:rsidRPr="00B46212" w:rsidRDefault="00834A0D" w:rsidP="00834A0D">
      <w:pPr>
        <w:suppressAutoHyphens w:val="0"/>
        <w:ind w:firstLine="708"/>
        <w:jc w:val="both"/>
      </w:pPr>
      <w:r w:rsidRPr="00B46212">
        <w:rPr>
          <w:sz w:val="28"/>
          <w:szCs w:val="28"/>
        </w:rPr>
        <w:t>12</w:t>
      </w:r>
      <w:r w:rsidRPr="00B46212">
        <w:t xml:space="preserve">. </w:t>
      </w:r>
      <w:r w:rsidRPr="00B46212">
        <w:rPr>
          <w:sz w:val="28"/>
          <w:szCs w:val="28"/>
        </w:rPr>
        <w:t xml:space="preserve"> Надати право фінансовому відділу </w:t>
      </w:r>
      <w:proofErr w:type="spellStart"/>
      <w:r w:rsidRPr="00B46212">
        <w:rPr>
          <w:sz w:val="28"/>
          <w:szCs w:val="28"/>
        </w:rPr>
        <w:t>Вербської</w:t>
      </w:r>
      <w:proofErr w:type="spellEnd"/>
      <w:r w:rsidRPr="00B46212">
        <w:rPr>
          <w:sz w:val="28"/>
          <w:szCs w:val="28"/>
        </w:rPr>
        <w:t xml:space="preserve"> сільської ради при</w:t>
      </w:r>
      <w:r w:rsidRPr="00B46212">
        <w:t xml:space="preserve"> </w:t>
      </w:r>
      <w:r w:rsidRPr="00B46212">
        <w:rPr>
          <w:sz w:val="28"/>
          <w:szCs w:val="28"/>
        </w:rPr>
        <w:t xml:space="preserve">внесенні змін та доповнень до бюджетної та відомчої класифікації приводити у </w:t>
      </w:r>
      <w:r w:rsidRPr="00B46212">
        <w:rPr>
          <w:sz w:val="28"/>
          <w:szCs w:val="28"/>
        </w:rPr>
        <w:lastRenderedPageBreak/>
        <w:t>відповідність до неї доходи, видатки і фінансування бюджету</w:t>
      </w:r>
      <w:r w:rsidR="00652B09" w:rsidRPr="00B46212">
        <w:rPr>
          <w:sz w:val="28"/>
          <w:szCs w:val="28"/>
        </w:rPr>
        <w:t xml:space="preserve"> сільської територіальної громади</w:t>
      </w:r>
      <w:r w:rsidRPr="00B46212">
        <w:rPr>
          <w:sz w:val="28"/>
          <w:szCs w:val="28"/>
        </w:rPr>
        <w:t>.</w:t>
      </w:r>
    </w:p>
    <w:p w:rsidR="00834A0D" w:rsidRPr="00B46212" w:rsidRDefault="002914B3" w:rsidP="00834A0D">
      <w:pPr>
        <w:pStyle w:val="a3"/>
        <w:widowControl w:val="0"/>
        <w:ind w:firstLine="708"/>
        <w:jc w:val="both"/>
        <w:rPr>
          <w:sz w:val="28"/>
          <w:szCs w:val="28"/>
        </w:rPr>
      </w:pPr>
      <w:r w:rsidRPr="00B46212">
        <w:rPr>
          <w:sz w:val="28"/>
          <w:szCs w:val="28"/>
        </w:rPr>
        <w:t>13. Р</w:t>
      </w:r>
      <w:r w:rsidR="00834A0D" w:rsidRPr="00B46212">
        <w:rPr>
          <w:sz w:val="28"/>
          <w:szCs w:val="28"/>
        </w:rPr>
        <w:t>ішення</w:t>
      </w:r>
      <w:r w:rsidR="007A78CB" w:rsidRPr="00B46212">
        <w:rPr>
          <w:sz w:val="28"/>
          <w:szCs w:val="28"/>
        </w:rPr>
        <w:t xml:space="preserve"> набирає чинності з </w:t>
      </w:r>
      <w:r w:rsidR="00652B09" w:rsidRPr="00B46212">
        <w:rPr>
          <w:sz w:val="28"/>
          <w:szCs w:val="28"/>
        </w:rPr>
        <w:t>0</w:t>
      </w:r>
      <w:r w:rsidR="007A78CB" w:rsidRPr="00B46212">
        <w:rPr>
          <w:sz w:val="28"/>
          <w:szCs w:val="28"/>
        </w:rPr>
        <w:t>1 січня 202</w:t>
      </w:r>
      <w:r w:rsidR="000462DA" w:rsidRPr="00B46212">
        <w:rPr>
          <w:sz w:val="28"/>
          <w:szCs w:val="28"/>
          <w:lang w:val="ru-RU"/>
        </w:rPr>
        <w:t>5</w:t>
      </w:r>
      <w:r w:rsidR="00834A0D" w:rsidRPr="00B46212">
        <w:rPr>
          <w:sz w:val="28"/>
          <w:szCs w:val="28"/>
        </w:rPr>
        <w:t xml:space="preserve"> року.</w:t>
      </w:r>
    </w:p>
    <w:p w:rsidR="00834A0D" w:rsidRPr="00B46212" w:rsidRDefault="00834A0D" w:rsidP="002914B3">
      <w:pPr>
        <w:pStyle w:val="a3"/>
        <w:widowControl w:val="0"/>
        <w:ind w:firstLine="767"/>
        <w:jc w:val="both"/>
        <w:rPr>
          <w:sz w:val="28"/>
          <w:szCs w:val="28"/>
        </w:rPr>
      </w:pPr>
      <w:r w:rsidRPr="00B46212">
        <w:rPr>
          <w:sz w:val="28"/>
          <w:szCs w:val="28"/>
        </w:rPr>
        <w:t>14. Додатки 1-4 до цього ріше</w:t>
      </w:r>
      <w:r w:rsidR="002914B3" w:rsidRPr="00B46212">
        <w:rPr>
          <w:sz w:val="28"/>
          <w:szCs w:val="28"/>
        </w:rPr>
        <w:t>ння є його невід’ємною частиною.</w:t>
      </w:r>
    </w:p>
    <w:p w:rsidR="00834A0D" w:rsidRPr="00B46212" w:rsidRDefault="002914B3" w:rsidP="00834A0D">
      <w:pPr>
        <w:widowControl w:val="0"/>
        <w:ind w:firstLine="767"/>
        <w:jc w:val="both"/>
        <w:rPr>
          <w:sz w:val="28"/>
          <w:szCs w:val="28"/>
        </w:rPr>
      </w:pPr>
      <w:r w:rsidRPr="00B46212">
        <w:rPr>
          <w:sz w:val="28"/>
          <w:szCs w:val="28"/>
        </w:rPr>
        <w:t>15</w:t>
      </w:r>
      <w:r w:rsidR="00834A0D" w:rsidRPr="00B46212">
        <w:rPr>
          <w:sz w:val="28"/>
          <w:szCs w:val="28"/>
        </w:rPr>
        <w:t>. 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r w:rsidR="0079387C" w:rsidRPr="00B46212">
        <w:rPr>
          <w:sz w:val="28"/>
          <w:szCs w:val="28"/>
        </w:rPr>
        <w:t xml:space="preserve"> (Аркадій СЕМЕНЮК)</w:t>
      </w:r>
      <w:r w:rsidR="00834A0D" w:rsidRPr="00B46212">
        <w:rPr>
          <w:sz w:val="28"/>
          <w:szCs w:val="28"/>
        </w:rPr>
        <w:t>.</w:t>
      </w:r>
    </w:p>
    <w:p w:rsidR="00834A0D" w:rsidRPr="00B46212" w:rsidRDefault="00834A0D" w:rsidP="00834A0D">
      <w:pPr>
        <w:pStyle w:val="a4"/>
        <w:widowControl w:val="0"/>
        <w:ind w:left="0" w:right="-141" w:firstLine="709"/>
        <w:jc w:val="both"/>
        <w:rPr>
          <w:b/>
          <w:sz w:val="28"/>
          <w:szCs w:val="28"/>
        </w:rPr>
      </w:pPr>
    </w:p>
    <w:p w:rsidR="00834A0D" w:rsidRPr="00B46212" w:rsidRDefault="00834A0D" w:rsidP="00834A0D">
      <w:pPr>
        <w:pStyle w:val="a4"/>
        <w:widowControl w:val="0"/>
        <w:ind w:left="0" w:right="-141" w:firstLine="709"/>
        <w:jc w:val="both"/>
        <w:rPr>
          <w:b/>
          <w:sz w:val="28"/>
          <w:szCs w:val="28"/>
        </w:rPr>
      </w:pPr>
    </w:p>
    <w:p w:rsidR="00834A0D" w:rsidRPr="00B46212" w:rsidRDefault="00834A0D" w:rsidP="00834A0D">
      <w:pPr>
        <w:pStyle w:val="a4"/>
        <w:widowControl w:val="0"/>
        <w:ind w:left="0" w:right="-141" w:firstLine="709"/>
        <w:jc w:val="both"/>
        <w:rPr>
          <w:b/>
          <w:sz w:val="28"/>
          <w:szCs w:val="28"/>
        </w:rPr>
      </w:pPr>
    </w:p>
    <w:p w:rsidR="00834A0D" w:rsidRPr="00B46212" w:rsidRDefault="00834A0D" w:rsidP="00834A0D">
      <w:pPr>
        <w:pStyle w:val="a4"/>
        <w:widowControl w:val="0"/>
        <w:ind w:left="0" w:right="-141" w:firstLine="709"/>
        <w:jc w:val="both"/>
        <w:rPr>
          <w:b/>
          <w:sz w:val="28"/>
          <w:szCs w:val="28"/>
        </w:rPr>
      </w:pPr>
    </w:p>
    <w:p w:rsidR="00834A0D" w:rsidRPr="00B46212" w:rsidRDefault="00834A0D" w:rsidP="00834A0D">
      <w:pPr>
        <w:widowControl w:val="0"/>
        <w:ind w:right="211" w:firstLine="709"/>
        <w:jc w:val="both"/>
        <w:rPr>
          <w:b/>
          <w:sz w:val="28"/>
          <w:szCs w:val="28"/>
        </w:rPr>
      </w:pPr>
      <w:r w:rsidRPr="00B46212">
        <w:rPr>
          <w:b/>
          <w:sz w:val="28"/>
          <w:szCs w:val="28"/>
        </w:rPr>
        <w:t>Сільський голова                                        Каміла КОТВІНСЬКА</w:t>
      </w:r>
    </w:p>
    <w:p w:rsidR="00834A0D" w:rsidRPr="00B46212" w:rsidRDefault="00834A0D" w:rsidP="00834A0D">
      <w:pPr>
        <w:widowControl w:val="0"/>
        <w:ind w:firstLine="767"/>
        <w:jc w:val="both"/>
        <w:rPr>
          <w:sz w:val="28"/>
          <w:szCs w:val="28"/>
        </w:rPr>
      </w:pPr>
    </w:p>
    <w:p w:rsidR="00834A0D" w:rsidRPr="00B46212" w:rsidRDefault="00834A0D" w:rsidP="00834A0D">
      <w:pPr>
        <w:widowControl w:val="0"/>
        <w:ind w:firstLine="767"/>
        <w:jc w:val="both"/>
        <w:rPr>
          <w:sz w:val="28"/>
          <w:szCs w:val="28"/>
        </w:rPr>
      </w:pPr>
    </w:p>
    <w:p w:rsidR="00834A0D" w:rsidRPr="00B46212" w:rsidRDefault="00834A0D" w:rsidP="00834A0D">
      <w:pPr>
        <w:widowControl w:val="0"/>
        <w:ind w:firstLine="767"/>
        <w:jc w:val="both"/>
        <w:rPr>
          <w:sz w:val="28"/>
          <w:szCs w:val="28"/>
        </w:rPr>
      </w:pPr>
    </w:p>
    <w:p w:rsidR="00834A0D" w:rsidRPr="00B46212" w:rsidRDefault="00834A0D" w:rsidP="00834A0D">
      <w:pPr>
        <w:widowControl w:val="0"/>
        <w:ind w:firstLine="767"/>
        <w:jc w:val="both"/>
        <w:rPr>
          <w:sz w:val="28"/>
          <w:szCs w:val="28"/>
        </w:rPr>
      </w:pPr>
    </w:p>
    <w:p w:rsidR="00834A0D" w:rsidRPr="00B46212" w:rsidRDefault="00834A0D" w:rsidP="00834A0D">
      <w:pPr>
        <w:widowControl w:val="0"/>
        <w:ind w:firstLine="767"/>
        <w:jc w:val="both"/>
        <w:rPr>
          <w:sz w:val="28"/>
          <w:szCs w:val="28"/>
        </w:rPr>
      </w:pPr>
    </w:p>
    <w:p w:rsidR="00834A0D" w:rsidRPr="00B46212" w:rsidRDefault="00834A0D" w:rsidP="00834A0D">
      <w:pPr>
        <w:widowControl w:val="0"/>
        <w:spacing w:after="120" w:line="360" w:lineRule="auto"/>
        <w:ind w:firstLine="767"/>
        <w:jc w:val="both"/>
        <w:rPr>
          <w:b/>
          <w:sz w:val="28"/>
          <w:szCs w:val="28"/>
        </w:rPr>
      </w:pPr>
      <w:r w:rsidRPr="00B46212">
        <w:rPr>
          <w:sz w:val="28"/>
          <w:szCs w:val="28"/>
        </w:rPr>
        <w:tab/>
      </w:r>
    </w:p>
    <w:p w:rsidR="00C21D32" w:rsidRPr="00B46212" w:rsidRDefault="00C21D32"/>
    <w:sectPr w:rsidR="00C21D32" w:rsidRPr="00B46212" w:rsidSect="00C21D3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50A5"/>
    <w:multiLevelType w:val="multilevel"/>
    <w:tmpl w:val="45820C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E751C38"/>
    <w:multiLevelType w:val="hybridMultilevel"/>
    <w:tmpl w:val="4BA68086"/>
    <w:lvl w:ilvl="0" w:tplc="1F766DAE">
      <w:start w:val="1"/>
      <w:numFmt w:val="decimal"/>
      <w:lvlText w:val="%1)"/>
      <w:lvlJc w:val="left"/>
      <w:pPr>
        <w:ind w:left="720" w:hanging="360"/>
      </w:pPr>
      <w:rPr>
        <w:color w:val="000000"/>
        <w:sz w:val="28"/>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834A0D"/>
    <w:rsid w:val="000462DA"/>
    <w:rsid w:val="000546B4"/>
    <w:rsid w:val="00087FEA"/>
    <w:rsid w:val="0010363A"/>
    <w:rsid w:val="00170549"/>
    <w:rsid w:val="00202A31"/>
    <w:rsid w:val="00267F25"/>
    <w:rsid w:val="002914B3"/>
    <w:rsid w:val="002C26BF"/>
    <w:rsid w:val="002D035D"/>
    <w:rsid w:val="003729D6"/>
    <w:rsid w:val="003B1A02"/>
    <w:rsid w:val="00404B04"/>
    <w:rsid w:val="00407791"/>
    <w:rsid w:val="00460787"/>
    <w:rsid w:val="004700DB"/>
    <w:rsid w:val="00480B2F"/>
    <w:rsid w:val="004C643C"/>
    <w:rsid w:val="006235A9"/>
    <w:rsid w:val="00652B09"/>
    <w:rsid w:val="00655541"/>
    <w:rsid w:val="006A3459"/>
    <w:rsid w:val="00701DFE"/>
    <w:rsid w:val="007201C0"/>
    <w:rsid w:val="0073277D"/>
    <w:rsid w:val="007562AE"/>
    <w:rsid w:val="0079387C"/>
    <w:rsid w:val="007A78CB"/>
    <w:rsid w:val="00803E9D"/>
    <w:rsid w:val="0081396B"/>
    <w:rsid w:val="00834A0D"/>
    <w:rsid w:val="009043D1"/>
    <w:rsid w:val="00983244"/>
    <w:rsid w:val="009C04F3"/>
    <w:rsid w:val="00A27225"/>
    <w:rsid w:val="00B46212"/>
    <w:rsid w:val="00BA0CC9"/>
    <w:rsid w:val="00BA7C7A"/>
    <w:rsid w:val="00BB3968"/>
    <w:rsid w:val="00C21D32"/>
    <w:rsid w:val="00C3368F"/>
    <w:rsid w:val="00C60AF8"/>
    <w:rsid w:val="00CE3300"/>
    <w:rsid w:val="00CF52C6"/>
    <w:rsid w:val="00D12F10"/>
    <w:rsid w:val="00D145E5"/>
    <w:rsid w:val="00D22FFE"/>
    <w:rsid w:val="00DD1010"/>
    <w:rsid w:val="00E260C8"/>
    <w:rsid w:val="00E93191"/>
    <w:rsid w:val="00EA08C3"/>
    <w:rsid w:val="00F350A0"/>
    <w:rsid w:val="00F51357"/>
    <w:rsid w:val="00FB0D9F"/>
    <w:rsid w:val="00FE3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A0D"/>
    <w:pPr>
      <w:suppressAutoHyphens/>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34A0D"/>
    <w:pPr>
      <w:spacing w:before="100" w:beforeAutospacing="1" w:after="100" w:afterAutospacing="1"/>
    </w:pPr>
  </w:style>
  <w:style w:type="paragraph" w:styleId="a4">
    <w:name w:val="List Paragraph"/>
    <w:basedOn w:val="a"/>
    <w:uiPriority w:val="34"/>
    <w:qFormat/>
    <w:rsid w:val="00834A0D"/>
    <w:pPr>
      <w:ind w:left="720"/>
      <w:contextualSpacing/>
    </w:pPr>
    <w:rPr>
      <w:lang w:eastAsia="en-US"/>
    </w:rPr>
  </w:style>
  <w:style w:type="paragraph" w:customStyle="1" w:styleId="19209">
    <w:name w:val="19209"/>
    <w:aliases w:val="baiaagaaboqcaaaddecaaauarwaaaaaaaaaaaaaaaaaaaaaaaaaaaaaaaaaaaaaaaaaaaaaaaaaaaaaaaaaaaaaaaaaaaaaaaaaaaaaaaaaaaaaaaaaaaaaaaaaaaaaaaaaaaaaaaaaaaaaaaaaaaaaaaaaaaaaaaaaaaaaaaaaaaaaaaaaaaaaaaaaaaaaaaaaaaaaaaaaaaaaaaaaaaaaaaaaaaaaaaaaaaaa"/>
    <w:basedOn w:val="a"/>
    <w:uiPriority w:val="99"/>
    <w:qFormat/>
    <w:rsid w:val="00834A0D"/>
    <w:pPr>
      <w:suppressAutoHyphens w:val="0"/>
      <w:spacing w:before="100" w:beforeAutospacing="1" w:after="100" w:afterAutospacing="1"/>
    </w:pPr>
  </w:style>
  <w:style w:type="paragraph" w:customStyle="1" w:styleId="3059">
    <w:name w:val="3059"/>
    <w:aliases w:val="baiaagaaboqcaaad9gcaaauecaaaaaaaaaaaaaaaaaaaaaaaaaaaaaaaaaaaaaaaaaaaaaaaaaaaaaaaaaaaaaaaaaaaaaaaaaaaaaaaaaaaaaaaaaaaaaaaaaaaaaaaaaaaaaaaaaaaaaaaaaaaaaaaaaaaaaaaaaaaaaaaaaaaaaaaaaaaaaaaaaaaaaaaaaaaaaaaaaaaaaaaaaaaaaaaaaaaaaaaaaaaaaaa"/>
    <w:basedOn w:val="a"/>
    <w:uiPriority w:val="99"/>
    <w:qFormat/>
    <w:rsid w:val="00834A0D"/>
    <w:pPr>
      <w:suppressAutoHyphens w:val="0"/>
      <w:spacing w:before="100" w:beforeAutospacing="1" w:after="100" w:afterAutospacing="1"/>
    </w:pPr>
  </w:style>
  <w:style w:type="character" w:customStyle="1" w:styleId="docdata">
    <w:name w:val="docdata"/>
    <w:aliases w:val="docy,v5,3605,baiaagaaboqcaaadjauaaawucqaaaaaaaaaaaaaaaaaaaaaaaaaaaaaaaaaaaaaaaaaaaaaaaaaaaaaaaaaaaaaaaaaaaaaaaaaaaaaaaaaaaaaaaaaaaaaaaaaaaaaaaaaaaaaaaaaaaaaaaaaaaaaaaaaaaaaaaaaaaaaaaaaaaaaaaaaaaaaaaaaaaaaaaaaaaaaaaaaaaaaaaaaaaaaaaaaaaaaaaaaaaaaa"/>
    <w:basedOn w:val="a0"/>
    <w:rsid w:val="00834A0D"/>
  </w:style>
  <w:style w:type="paragraph" w:styleId="a5">
    <w:name w:val="Balloon Text"/>
    <w:basedOn w:val="a"/>
    <w:link w:val="a6"/>
    <w:uiPriority w:val="99"/>
    <w:semiHidden/>
    <w:unhideWhenUsed/>
    <w:rsid w:val="00834A0D"/>
    <w:rPr>
      <w:rFonts w:ascii="Tahoma" w:hAnsi="Tahoma" w:cs="Tahoma"/>
      <w:sz w:val="16"/>
      <w:szCs w:val="16"/>
    </w:rPr>
  </w:style>
  <w:style w:type="character" w:customStyle="1" w:styleId="a6">
    <w:name w:val="Текст выноски Знак"/>
    <w:basedOn w:val="a0"/>
    <w:link w:val="a5"/>
    <w:uiPriority w:val="99"/>
    <w:semiHidden/>
    <w:rsid w:val="00834A0D"/>
    <w:rPr>
      <w:rFonts w:ascii="Tahoma" w:eastAsia="Times New Roman" w:hAnsi="Tahoma" w:cs="Tahoma"/>
      <w:sz w:val="16"/>
      <w:szCs w:val="16"/>
      <w:lang w:eastAsia="uk-UA"/>
    </w:rPr>
  </w:style>
  <w:style w:type="character" w:customStyle="1" w:styleId="NoSpacingChar">
    <w:name w:val="No Spacing Char"/>
    <w:link w:val="1"/>
    <w:semiHidden/>
    <w:locked/>
    <w:rsid w:val="00F350A0"/>
    <w:rPr>
      <w:rFonts w:ascii="Calibri" w:hAnsi="Calibri" w:cs="Calibri"/>
      <w:lang w:val="ru-RU"/>
    </w:rPr>
  </w:style>
  <w:style w:type="paragraph" w:customStyle="1" w:styleId="1">
    <w:name w:val="Без интервала1"/>
    <w:link w:val="NoSpacingChar"/>
    <w:semiHidden/>
    <w:qFormat/>
    <w:rsid w:val="00F350A0"/>
    <w:pPr>
      <w:spacing w:after="0" w:line="240" w:lineRule="auto"/>
    </w:pPr>
    <w:rPr>
      <w:rFonts w:ascii="Calibri" w:hAnsi="Calibri" w:cs="Calibri"/>
      <w:lang w:val="ru-RU"/>
    </w:rPr>
  </w:style>
</w:styles>
</file>

<file path=word/webSettings.xml><?xml version="1.0" encoding="utf-8"?>
<w:webSettings xmlns:r="http://schemas.openxmlformats.org/officeDocument/2006/relationships" xmlns:w="http://schemas.openxmlformats.org/wordprocessingml/2006/main">
  <w:divs>
    <w:div w:id="224025226">
      <w:bodyDiv w:val="1"/>
      <w:marLeft w:val="0"/>
      <w:marRight w:val="0"/>
      <w:marTop w:val="0"/>
      <w:marBottom w:val="0"/>
      <w:divBdr>
        <w:top w:val="none" w:sz="0" w:space="0" w:color="auto"/>
        <w:left w:val="none" w:sz="0" w:space="0" w:color="auto"/>
        <w:bottom w:val="none" w:sz="0" w:space="0" w:color="auto"/>
        <w:right w:val="none" w:sz="0" w:space="0" w:color="auto"/>
      </w:divBdr>
    </w:div>
    <w:div w:id="57836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1064</Words>
  <Characters>6067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2025-01-07T07:15:00Z</cp:lastPrinted>
  <dcterms:created xsi:type="dcterms:W3CDTF">2025-01-13T12:43:00Z</dcterms:created>
  <dcterms:modified xsi:type="dcterms:W3CDTF">2025-01-13T12:43:00Z</dcterms:modified>
</cp:coreProperties>
</file>