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3A" w:rsidRDefault="00A52F3A" w:rsidP="00A52F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14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A52F3A" w:rsidRDefault="00A52F3A" w:rsidP="00A52F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A52F3A" w:rsidRDefault="00A52F3A" w:rsidP="00A52F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52F3A" w:rsidRDefault="00A52F3A" w:rsidP="00A52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A52F3A" w:rsidRDefault="00A52F3A" w:rsidP="00A52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A52F3A" w:rsidRDefault="00A52F3A" w:rsidP="00A52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A52F3A" w:rsidRDefault="00A52F3A" w:rsidP="00A52F3A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A52F3A" w:rsidRDefault="00A52F3A" w:rsidP="00A52F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A52F3A" w:rsidRDefault="00A52F3A" w:rsidP="00A52F3A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52F3A" w:rsidRDefault="00A52F3A" w:rsidP="00A52F3A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61</w:t>
      </w:r>
    </w:p>
    <w:p w:rsidR="00A52F3A" w:rsidRDefault="00A52F3A" w:rsidP="00A52F3A">
      <w:pPr>
        <w:rPr>
          <w:rFonts w:ascii="Times New Roman" w:hAnsi="Times New Roman"/>
          <w:b/>
          <w:sz w:val="24"/>
          <w:szCs w:val="24"/>
        </w:rPr>
      </w:pPr>
    </w:p>
    <w:p w:rsidR="00A52F3A" w:rsidRDefault="00A52F3A" w:rsidP="00A52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технічної документації </w:t>
      </w:r>
    </w:p>
    <w:p w:rsidR="00A52F3A" w:rsidRDefault="00A52F3A" w:rsidP="00A52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 нормативної грошової оцінки земель</w:t>
      </w:r>
    </w:p>
    <w:p w:rsidR="00A52F3A" w:rsidRDefault="00A52F3A" w:rsidP="00A52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населеного  пункту Стовпець на території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A52F3A" w:rsidRDefault="00A52F3A" w:rsidP="00A52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сільської ради Дубенського району Рівненської області                                                                                    </w:t>
      </w:r>
    </w:p>
    <w:p w:rsidR="00A52F3A" w:rsidRDefault="00A52F3A" w:rsidP="00A52F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A52F3A" w:rsidRDefault="00A52F3A" w:rsidP="00A52F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розроблену технічну документацію з нормативної грошової оцінки земель населеного пункту Стовпець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області, розроблену Київським інститутом землеустрою та земельно-правових відносин, керуючись ст. 15, 18 Закону України «Про оцінку земель» ст. 9 Закону України «Про державну експертизу землевпорядної документації, керуючись ст. 9 Закону України «Про засади державної регуляторної політики у сфері господарської діяльності», Земельним кодексом України, ст. 23 Закону України «Про оцінку земель», ст. 271 Податкового кодексу України  № 2856-VI від  23.12.2010 року, п. 34, 35 ст. 26 Закону України «Про місцеве самоврядування в Україні», Вербська сільська рада</w:t>
      </w:r>
    </w:p>
    <w:p w:rsidR="00A52F3A" w:rsidRDefault="00A52F3A" w:rsidP="00A52F3A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A52F3A" w:rsidRPr="00034DA8" w:rsidRDefault="00A52F3A" w:rsidP="00A52F3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DA8">
        <w:rPr>
          <w:rFonts w:ascii="Times New Roman" w:hAnsi="Times New Roman"/>
          <w:sz w:val="24"/>
          <w:szCs w:val="24"/>
        </w:rPr>
        <w:t>Затвердити техні</w:t>
      </w:r>
      <w:r>
        <w:rPr>
          <w:rFonts w:ascii="Times New Roman" w:hAnsi="Times New Roman"/>
          <w:sz w:val="24"/>
          <w:szCs w:val="24"/>
        </w:rPr>
        <w:t xml:space="preserve">чну документацію з нормативної грошової оцінки </w:t>
      </w:r>
      <w:r w:rsidRPr="00034DA8">
        <w:rPr>
          <w:rFonts w:ascii="Times New Roman" w:hAnsi="Times New Roman"/>
          <w:sz w:val="24"/>
          <w:szCs w:val="24"/>
        </w:rPr>
        <w:t xml:space="preserve">земель розташованих в межах населеного пункту  Стовпець на території 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.</w:t>
      </w:r>
    </w:p>
    <w:p w:rsidR="00A52F3A" w:rsidRPr="00034DA8" w:rsidRDefault="00A52F3A" w:rsidP="00A52F3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DA8">
        <w:rPr>
          <w:rFonts w:ascii="Times New Roman" w:hAnsi="Times New Roman"/>
          <w:sz w:val="24"/>
          <w:szCs w:val="24"/>
        </w:rPr>
        <w:t>Затвердити середню (базову) вартість земель в селі Стовпець у розмірі 61,22 грн. за один квадратний метр.</w:t>
      </w:r>
    </w:p>
    <w:p w:rsidR="00A52F3A" w:rsidRPr="00034DA8" w:rsidRDefault="00A52F3A" w:rsidP="00A52F3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DA8">
        <w:rPr>
          <w:rFonts w:ascii="Times New Roman" w:hAnsi="Times New Roman"/>
          <w:sz w:val="24"/>
          <w:szCs w:val="24"/>
        </w:rPr>
        <w:t xml:space="preserve">Ввести в дію нормативну грошову оцінку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з 01.01.2022 року.</w:t>
      </w:r>
    </w:p>
    <w:p w:rsidR="00A52F3A" w:rsidRPr="00034DA8" w:rsidRDefault="00A52F3A" w:rsidP="00A52F3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4. Нормативна грошова оцінка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підлягає щорічній індексації відповідно до вимог діючого законодавства.</w:t>
      </w:r>
    </w:p>
    <w:p w:rsidR="00A52F3A" w:rsidRPr="00034DA8" w:rsidRDefault="00A52F3A" w:rsidP="00A52F3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5. Внести зміни до договорів оренди землі, які були складені раніше у зв’язку з введенням в дію нормативно-грошової оцінки землі в частині орендної плати шляхом складання додаткових угод.</w:t>
      </w:r>
    </w:p>
    <w:p w:rsidR="00A52F3A" w:rsidRPr="00034DA8" w:rsidRDefault="00A52F3A" w:rsidP="00A52F3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6. Оприлюднити дане рішення згідно з вимогами чинного законодавства.</w:t>
      </w:r>
    </w:p>
    <w:p w:rsidR="00A52F3A" w:rsidRPr="00034DA8" w:rsidRDefault="00A52F3A" w:rsidP="00A52F3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7. Вважати таким, що втратило чинність рішення 5 сесії VІ скликання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№ 222  від  30.05.2013 року  «Про затвердження технічної документації з нормативної грошової оцінки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району».</w:t>
      </w:r>
    </w:p>
    <w:p w:rsidR="00A52F3A" w:rsidRPr="00034DA8" w:rsidRDefault="00A52F3A" w:rsidP="00A52F3A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lastRenderedPageBreak/>
        <w:t xml:space="preserve">8.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034DA8"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A52F3A" w:rsidRDefault="00A52F3A" w:rsidP="00A52F3A">
      <w:pPr>
        <w:tabs>
          <w:tab w:val="left" w:pos="709"/>
        </w:tabs>
        <w:ind w:right="-426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52F3A" w:rsidRDefault="00A52F3A" w:rsidP="00A52F3A">
      <w:pPr>
        <w:ind w:right="-426"/>
        <w:rPr>
          <w:rFonts w:ascii="Times New Roman" w:hAnsi="Times New Roman"/>
          <w:b/>
          <w:sz w:val="24"/>
          <w:szCs w:val="24"/>
        </w:rPr>
      </w:pPr>
    </w:p>
    <w:p w:rsidR="00A52F3A" w:rsidRDefault="00A52F3A" w:rsidP="00A52F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Каміла КОТВІНСЬКА</w:t>
      </w:r>
    </w:p>
    <w:p w:rsidR="00F363D0" w:rsidRPr="00126841" w:rsidRDefault="00126841" w:rsidP="00126841">
      <w:r>
        <w:rPr>
          <w:rFonts w:ascii="Times New Roman" w:hAnsi="Times New Roman"/>
          <w:sz w:val="24"/>
          <w:szCs w:val="24"/>
        </w:rPr>
        <w:t xml:space="preserve">     </w:t>
      </w:r>
    </w:p>
    <w:sectPr w:rsidR="00F363D0" w:rsidRPr="0012684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94" w:rsidRDefault="00B11A94" w:rsidP="001A4ABC">
      <w:pPr>
        <w:spacing w:after="0" w:line="240" w:lineRule="auto"/>
      </w:pPr>
      <w:r>
        <w:separator/>
      </w:r>
    </w:p>
  </w:endnote>
  <w:endnote w:type="continuationSeparator" w:id="0">
    <w:p w:rsidR="00B11A94" w:rsidRDefault="00B11A94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94" w:rsidRDefault="00B11A94" w:rsidP="001A4ABC">
      <w:pPr>
        <w:spacing w:after="0" w:line="240" w:lineRule="auto"/>
      </w:pPr>
      <w:r>
        <w:separator/>
      </w:r>
    </w:p>
  </w:footnote>
  <w:footnote w:type="continuationSeparator" w:id="0">
    <w:p w:rsidR="00B11A94" w:rsidRDefault="00B11A94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26841"/>
    <w:rsid w:val="00135B15"/>
    <w:rsid w:val="00195B98"/>
    <w:rsid w:val="00197256"/>
    <w:rsid w:val="001A4ABC"/>
    <w:rsid w:val="001F4E9A"/>
    <w:rsid w:val="00281A9B"/>
    <w:rsid w:val="002D5E2C"/>
    <w:rsid w:val="003B3650"/>
    <w:rsid w:val="00453C6F"/>
    <w:rsid w:val="00565A55"/>
    <w:rsid w:val="005C4233"/>
    <w:rsid w:val="007439F2"/>
    <w:rsid w:val="007655A3"/>
    <w:rsid w:val="007979BD"/>
    <w:rsid w:val="008A4DF0"/>
    <w:rsid w:val="008C6172"/>
    <w:rsid w:val="00955F5E"/>
    <w:rsid w:val="009913F0"/>
    <w:rsid w:val="00A324C6"/>
    <w:rsid w:val="00A52F3A"/>
    <w:rsid w:val="00A6330E"/>
    <w:rsid w:val="00A71021"/>
    <w:rsid w:val="00AA2B6B"/>
    <w:rsid w:val="00AE75A2"/>
    <w:rsid w:val="00B11A94"/>
    <w:rsid w:val="00B965FD"/>
    <w:rsid w:val="00CA5C87"/>
    <w:rsid w:val="00CF0483"/>
    <w:rsid w:val="00D05AAE"/>
    <w:rsid w:val="00D27E16"/>
    <w:rsid w:val="00D76FA3"/>
    <w:rsid w:val="00E73A77"/>
    <w:rsid w:val="00E9447C"/>
    <w:rsid w:val="00EF664A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2022-02-17T10:26:00Z</dcterms:created>
  <dcterms:modified xsi:type="dcterms:W3CDTF">2022-02-17T10:26:00Z</dcterms:modified>
</cp:coreProperties>
</file>