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9B" w:rsidRDefault="006A5F9B" w:rsidP="006A5F9B">
      <w:pPr>
        <w:pStyle w:val="a9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93027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F9B" w:rsidRDefault="006A5F9B" w:rsidP="006A5F9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A5F9B" w:rsidRDefault="006A5F9B" w:rsidP="006A5F9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A5F9B" w:rsidTr="006A5F9B">
        <w:tc>
          <w:tcPr>
            <w:tcW w:w="5070" w:type="dxa"/>
            <w:hideMark/>
          </w:tcPr>
          <w:p w:rsidR="006A5F9B" w:rsidRDefault="006A5F9B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 затвердження Положення про податок на нерухоме майно,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відмінне від земельної ділянки на 2027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</w:p>
        </w:tc>
      </w:tr>
    </w:tbl>
    <w:p w:rsidR="006A5F9B" w:rsidRDefault="006A5F9B" w:rsidP="006A5F9B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Arial" w:hAnsi="Arial"/>
          <w:color w:val="000000"/>
          <w:lang w:val="uk-UA" w:eastAsia="ar-SA"/>
        </w:rPr>
        <w:t xml:space="preserve">               </w:t>
      </w:r>
    </w:p>
    <w:p w:rsidR="006A5F9B" w:rsidRDefault="006A5F9B" w:rsidP="006A5F9B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266 Податкового кодексу України, змінами до Податкового кодексу України, які внесені Законами України від 20.12.2016 р. № 1791-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році», від 21.12.2016 № 1797-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«Про внесення змін до Податкового кодексу України щодо покращення інвестиційного клімату в Україні», наказом Міністерства економіки України від 16.05.2023 року № 3573  та пунктом 24 частини першої статті 26 Закону України "Про місцеве самоврядування в Україні",  Вербська сільська  рада</w:t>
      </w:r>
    </w:p>
    <w:p w:rsidR="006A5F9B" w:rsidRDefault="006A5F9B" w:rsidP="006A5F9B">
      <w:pPr>
        <w:spacing w:line="276" w:lineRule="auto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6A5F9B" w:rsidRDefault="006A5F9B" w:rsidP="006A5F9B">
      <w:pPr>
        <w:spacing w:line="276" w:lineRule="auto"/>
        <w:ind w:firstLine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A5F9B" w:rsidRDefault="006A5F9B" w:rsidP="006A5F9B">
      <w:pPr>
        <w:pStyle w:val="a3"/>
        <w:numPr>
          <w:ilvl w:val="1"/>
          <w:numId w:val="1"/>
        </w:numPr>
        <w:tabs>
          <w:tab w:val="num" w:pos="0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Положення про справляння ставок та пільг із сплати податку на нерухоме майно, відмінне від земельної ділянки на 2027 рік згідно з додатком 1, додатком 2, додатком 3.</w:t>
      </w:r>
    </w:p>
    <w:p w:rsidR="006A5F9B" w:rsidRDefault="006A5F9B" w:rsidP="006A5F9B">
      <w:pPr>
        <w:pStyle w:val="a3"/>
        <w:numPr>
          <w:ilvl w:val="1"/>
          <w:numId w:val="1"/>
        </w:numPr>
        <w:tabs>
          <w:tab w:val="num" w:pos="0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 рішення набирає чинності з дня його офіційного оприлюднення та застосовується з 1 січня 2027 року. </w:t>
      </w:r>
    </w:p>
    <w:p w:rsidR="006A5F9B" w:rsidRDefault="006A5F9B" w:rsidP="006A5F9B">
      <w:pPr>
        <w:pStyle w:val="a3"/>
        <w:numPr>
          <w:ilvl w:val="1"/>
          <w:numId w:val="1"/>
        </w:numPr>
        <w:tabs>
          <w:tab w:val="num" w:pos="0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Hlk15359709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з питань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бюджету, фінансів, інвестицій, землекористування, архітектури та соціально-економічного розвитку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(Аркадій СЕМЕНЮК).</w:t>
      </w:r>
      <w:bookmarkEnd w:id="0"/>
    </w:p>
    <w:p w:rsidR="006A5F9B" w:rsidRDefault="006A5F9B" w:rsidP="006A5F9B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A5F9B" w:rsidRDefault="006A5F9B" w:rsidP="006A5F9B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A5F9B" w:rsidRDefault="006A5F9B" w:rsidP="006A5F9B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A5F9B" w:rsidRDefault="006A5F9B" w:rsidP="006A5F9B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6A5F9B" w:rsidRDefault="006A5F9B" w:rsidP="006A5F9B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6A5F9B" w:rsidRDefault="006A5F9B" w:rsidP="006A5F9B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6A5F9B" w:rsidRDefault="006A5F9B" w:rsidP="006A5F9B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Вербської сільської ради</w:t>
      </w:r>
    </w:p>
    <w:p w:rsidR="006A5F9B" w:rsidRDefault="006A5F9B" w:rsidP="006A5F9B">
      <w:pPr>
        <w:ind w:left="4962"/>
        <w:rPr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  <w:r>
        <w:rPr>
          <w:b/>
          <w:sz w:val="28"/>
          <w:szCs w:val="28"/>
          <w:lang w:val="uk-UA"/>
        </w:rPr>
        <w:t xml:space="preserve"> </w:t>
      </w:r>
    </w:p>
    <w:p w:rsidR="006A5F9B" w:rsidRDefault="006A5F9B" w:rsidP="006A5F9B">
      <w:pPr>
        <w:jc w:val="center"/>
        <w:rPr>
          <w:b/>
          <w:sz w:val="28"/>
          <w:szCs w:val="26"/>
          <w:lang w:val="uk-UA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</w:t>
      </w:r>
      <w:proofErr w:type="gramStart"/>
      <w:r>
        <w:rPr>
          <w:b/>
          <w:sz w:val="28"/>
          <w:szCs w:val="28"/>
        </w:rPr>
        <w:t>Н</w:t>
      </w:r>
      <w:proofErr w:type="gramEnd"/>
      <w:r>
        <w:rPr>
          <w:b/>
          <w:sz w:val="28"/>
          <w:szCs w:val="28"/>
        </w:rPr>
        <w:t xml:space="preserve"> Я</w:t>
      </w: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податок на нерухоме майно, відмінне від земельної ділянки,</w:t>
      </w: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території  Вербської сільської ради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1. Загальні положення</w:t>
      </w:r>
    </w:p>
    <w:p w:rsidR="006A5F9B" w:rsidRDefault="006A5F9B" w:rsidP="006A5F9B">
      <w:pPr>
        <w:pStyle w:val="StyleZakonu0"/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 Положення про податок на нерухоме майно, відмінне від земельної ділянки, на території Вербської сільської ради  (далі – Положення) розроблено на основі Податкового кодексу України, затвердженого 02 грудня 2010 року з наступними змінами та доповненнями, Закону України «Про внесення змін до Податкового кодексу України та деяких законодавчих актів  України щодо податкової реформи» від 28.12.2014р. №71</w:t>
      </w: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</w:rPr>
        <w:t>VІІІ.</w:t>
      </w:r>
    </w:p>
    <w:p w:rsidR="006A5F9B" w:rsidRDefault="006A5F9B" w:rsidP="006A5F9B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1.2. Це Положення є обов’язковим до виконання юридичними та фізичними особами на території Вербської сільської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2. Платники податку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Платниками податку є фізичні та юридичні особи,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тому числі нерезиденти, які є власниками об'єктів житлової </w:t>
      </w:r>
      <w:r>
        <w:rPr>
          <w:rFonts w:ascii="Times New Roman" w:hAnsi="Times New Roman"/>
          <w:sz w:val="28"/>
          <w:szCs w:val="28"/>
          <w:lang w:eastAsia="uk-UA"/>
        </w:rPr>
        <w:t>та/або нежитлової</w:t>
      </w:r>
      <w:r>
        <w:rPr>
          <w:rFonts w:ascii="Times New Roman" w:hAnsi="Times New Roman"/>
          <w:sz w:val="28"/>
          <w:szCs w:val="28"/>
        </w:rPr>
        <w:t xml:space="preserve"> нерухомості, розміщеної на території Вербської сільської ради.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Визначення платників податку в разі перебування об'єктів житлової </w:t>
      </w:r>
      <w:r>
        <w:rPr>
          <w:rFonts w:ascii="Times New Roman" w:hAnsi="Times New Roman"/>
          <w:sz w:val="28"/>
          <w:szCs w:val="28"/>
          <w:lang w:eastAsia="uk-UA"/>
        </w:rPr>
        <w:t>та/або нежитлової</w:t>
      </w:r>
      <w:r>
        <w:rPr>
          <w:rFonts w:ascii="Times New Roman" w:hAnsi="Times New Roman"/>
          <w:sz w:val="28"/>
          <w:szCs w:val="28"/>
        </w:rPr>
        <w:t xml:space="preserve"> нерухомості у спільній частковій або спільній сумісній власності кількох </w:t>
      </w:r>
      <w:proofErr w:type="gramStart"/>
      <w:r>
        <w:rPr>
          <w:rFonts w:ascii="Times New Roman" w:hAnsi="Times New Roman"/>
          <w:sz w:val="28"/>
          <w:szCs w:val="28"/>
        </w:rPr>
        <w:t>осіб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а) якщо об'єкт житлової </w:t>
      </w:r>
      <w:r>
        <w:rPr>
          <w:rFonts w:ascii="Times New Roman" w:hAnsi="Times New Roman"/>
          <w:sz w:val="28"/>
          <w:szCs w:val="28"/>
          <w:lang w:eastAsia="uk-UA"/>
        </w:rPr>
        <w:t>та/або нежитлової</w:t>
      </w:r>
      <w:r>
        <w:rPr>
          <w:rFonts w:ascii="Times New Roman" w:hAnsi="Times New Roman"/>
          <w:sz w:val="28"/>
          <w:szCs w:val="28"/>
        </w:rPr>
        <w:t xml:space="preserve"> нерухомості перебуває у спільній  частковій власності кількох </w:t>
      </w:r>
      <w:proofErr w:type="gramStart"/>
      <w:r>
        <w:rPr>
          <w:rFonts w:ascii="Times New Roman" w:hAnsi="Times New Roman"/>
          <w:sz w:val="28"/>
          <w:szCs w:val="28"/>
        </w:rPr>
        <w:t>осіб</w:t>
      </w:r>
      <w:proofErr w:type="gramEnd"/>
      <w:r>
        <w:rPr>
          <w:rFonts w:ascii="Times New Roman" w:hAnsi="Times New Roman"/>
          <w:sz w:val="28"/>
          <w:szCs w:val="28"/>
        </w:rPr>
        <w:t>, платником податку є кожна з цих осіб за належну їй частку;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якщо об'єкт житлової </w:t>
      </w:r>
      <w:r>
        <w:rPr>
          <w:rFonts w:ascii="Times New Roman" w:hAnsi="Times New Roman"/>
          <w:sz w:val="28"/>
          <w:szCs w:val="28"/>
          <w:lang w:eastAsia="uk-UA"/>
        </w:rPr>
        <w:t>та/або нежитлової</w:t>
      </w:r>
      <w:r>
        <w:rPr>
          <w:rFonts w:ascii="Times New Roman" w:hAnsi="Times New Roman"/>
          <w:sz w:val="28"/>
          <w:szCs w:val="28"/>
        </w:rPr>
        <w:t xml:space="preserve"> нерухомості перебуває у спільній  сумісній власності кількох </w:t>
      </w:r>
      <w:proofErr w:type="gramStart"/>
      <w:r>
        <w:rPr>
          <w:rFonts w:ascii="Times New Roman" w:hAnsi="Times New Roman"/>
          <w:sz w:val="28"/>
          <w:szCs w:val="28"/>
        </w:rPr>
        <w:t>осіб</w:t>
      </w:r>
      <w:proofErr w:type="gramEnd"/>
      <w:r>
        <w:rPr>
          <w:rFonts w:ascii="Times New Roman" w:hAnsi="Times New Roman"/>
          <w:sz w:val="28"/>
          <w:szCs w:val="28"/>
        </w:rPr>
        <w:t xml:space="preserve">, але не поділений в натурі, платником податку є одна з таких осіб-власників, визначена за їх згодою, якщо інше не встановлено судом; 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в) якщо об'єкт житлової </w:t>
      </w:r>
      <w:r>
        <w:rPr>
          <w:rFonts w:ascii="Times New Roman" w:hAnsi="Times New Roman"/>
          <w:sz w:val="28"/>
          <w:szCs w:val="28"/>
          <w:lang w:eastAsia="uk-UA"/>
        </w:rPr>
        <w:t>та/або нежитлової</w:t>
      </w:r>
      <w:r>
        <w:rPr>
          <w:rFonts w:ascii="Times New Roman" w:hAnsi="Times New Roman"/>
          <w:sz w:val="28"/>
          <w:szCs w:val="28"/>
        </w:rPr>
        <w:t xml:space="preserve"> нерухомості перебуває у спільній сумісній власності кількох </w:t>
      </w:r>
      <w:proofErr w:type="gramStart"/>
      <w:r>
        <w:rPr>
          <w:rFonts w:ascii="Times New Roman" w:hAnsi="Times New Roman"/>
          <w:sz w:val="28"/>
          <w:szCs w:val="28"/>
        </w:rPr>
        <w:t>осіб</w:t>
      </w:r>
      <w:proofErr w:type="gramEnd"/>
      <w:r>
        <w:rPr>
          <w:rFonts w:ascii="Times New Roman" w:hAnsi="Times New Roman"/>
          <w:sz w:val="28"/>
          <w:szCs w:val="28"/>
        </w:rPr>
        <w:t xml:space="preserve"> і поділений між ними в натурі, платником податку є кожна з цих осіб за належну їй частку. 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3. Об'єкт оподаткування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Об'єктом оподаткування є об'єкт житлової  </w:t>
      </w:r>
      <w:r>
        <w:rPr>
          <w:rFonts w:ascii="Times New Roman" w:hAnsi="Times New Roman"/>
          <w:sz w:val="28"/>
          <w:szCs w:val="28"/>
          <w:lang w:eastAsia="uk-UA"/>
        </w:rPr>
        <w:t>та нежитлової</w:t>
      </w:r>
      <w:r>
        <w:rPr>
          <w:rFonts w:ascii="Times New Roman" w:hAnsi="Times New Roman"/>
          <w:sz w:val="28"/>
          <w:szCs w:val="28"/>
        </w:rPr>
        <w:t xml:space="preserve"> нерухомості,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тому числі його частка.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Не є об'єктом оподаткування: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а) об'єкти житлової </w:t>
      </w:r>
      <w:r>
        <w:rPr>
          <w:rFonts w:ascii="Times New Roman" w:hAnsi="Times New Roman"/>
          <w:sz w:val="28"/>
          <w:szCs w:val="28"/>
          <w:lang w:eastAsia="uk-UA"/>
        </w:rPr>
        <w:t>та нежитлової</w:t>
      </w:r>
      <w:r>
        <w:rPr>
          <w:rFonts w:ascii="Times New Roman" w:hAnsi="Times New Roman"/>
          <w:sz w:val="28"/>
          <w:szCs w:val="28"/>
        </w:rPr>
        <w:t xml:space="preserve">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 </w:t>
      </w:r>
      <w:proofErr w:type="gramEnd"/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в) буді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 дитячих будинків сімейного типу;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гуртожитки; 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ґ) житлова нерухомість, непридатна для проживання, в тому числі у зв’язку з аварійним станом, визнана такою згідно з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ішенням сільської ради;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об’єкти житлової нерухомості, в тому числі їх частки, що належать дітям-сиротам, дітям, позбавленим батьківського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об’єкта на дитину; 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об’єкти нежитлової нерухомості, які використовуються суб’єктами господарювання малого та середнього бізнесу, що провадять свою діяльність в малих </w:t>
      </w:r>
      <w:proofErr w:type="gramStart"/>
      <w:r>
        <w:rPr>
          <w:rFonts w:ascii="Times New Roman" w:hAnsi="Times New Roman"/>
          <w:sz w:val="28"/>
          <w:szCs w:val="28"/>
        </w:rPr>
        <w:t>арх</w:t>
      </w:r>
      <w:proofErr w:type="gramEnd"/>
      <w:r>
        <w:rPr>
          <w:rFonts w:ascii="Times New Roman" w:hAnsi="Times New Roman"/>
          <w:sz w:val="28"/>
          <w:szCs w:val="28"/>
        </w:rPr>
        <w:t xml:space="preserve">ітектурних формах та на ринках; 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є) буді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 промисловості, зокрема виробничі корпуси, цехи, складські приміщення промислових підприємств;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буді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і, споруди сільськогосподарських товаровиробників, призначені для використання безпосередньо у сільськогосподарській діяльності;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об’єкти житлової та нежитлової нерухомості, які перебувають у власності громадських організацій інвалідів та їх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ідприємств;</w:t>
      </w:r>
    </w:p>
    <w:p w:rsidR="006A5F9B" w:rsidRDefault="006A5F9B" w:rsidP="006A5F9B">
      <w:pPr>
        <w:pStyle w:val="a3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и)  об’єкти житлової та нежитлової нерухомості, що перебувають у власності </w:t>
      </w:r>
      <w:proofErr w:type="gramStart"/>
      <w:r>
        <w:rPr>
          <w:rFonts w:ascii="Times New Roman" w:hAnsi="Times New Roman"/>
          <w:sz w:val="28"/>
          <w:szCs w:val="28"/>
        </w:rPr>
        <w:t>рел</w:t>
      </w:r>
      <w:proofErr w:type="gramEnd"/>
      <w:r>
        <w:rPr>
          <w:rFonts w:ascii="Times New Roman" w:hAnsi="Times New Roman"/>
          <w:sz w:val="28"/>
          <w:szCs w:val="28"/>
        </w:rPr>
        <w:t>ігійних організацій України, статути (положення) яких зареєстровані у встановленому законом порядку та використовуються для забезпечення діяльності, передбаченої такими ситуаціями (положеннями</w:t>
      </w:r>
      <w:r>
        <w:t>).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Розділ 4. База оподаткування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Базою оподаткування є загальна площа об'єкта житлової та нежитлової нерухомості,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тому числі його часток.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База оподаткування об'єктів житлової та нежитлової нерухомості, в тому числі їх часток, які перебувають у власності фізичних осіб, обчислюється органом державної податкової служби 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ідповідних документів платника податків, зокрема документі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право власності.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База оподаткування об'єктів житлової та нежитлової нерухомості, в тому числі їх часток, що перебувають у власності юридичних осіб, обчислюється такими особами самостійно виходячи з загальної площі кожного окремого </w:t>
      </w:r>
      <w:r>
        <w:rPr>
          <w:rFonts w:ascii="Times New Roman" w:hAnsi="Times New Roman"/>
          <w:sz w:val="28"/>
          <w:szCs w:val="28"/>
        </w:rPr>
        <w:lastRenderedPageBreak/>
        <w:t xml:space="preserve">об’єкта оподаткування 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ідставі документів, що підтверджують право власності на такий об'єкт.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У разі наявності у платника податку - фізичної особи більше одного об’єкта оподаткування, в тому числі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ізних видів (квартир, житлових будинків або квартир і житлових будинків), база оподаткування обчислюється виходячи з сумарної загальної площі таких об’єктів з урахуванням норм пункту 5.1. розділу 5  цього Положення. 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5.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ільги із сплати податку</w:t>
      </w:r>
    </w:p>
    <w:p w:rsidR="006A5F9B" w:rsidRDefault="006A5F9B" w:rsidP="006A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База оподаткування об’єкта/об’єктів житлової нерухомості,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тому</w:t>
      </w:r>
      <w:proofErr w:type="gramEnd"/>
      <w:r>
        <w:rPr>
          <w:sz w:val="28"/>
          <w:szCs w:val="28"/>
        </w:rPr>
        <w:t xml:space="preserve"> числі їх часток, що перебувають у власності фізичної особи - платника податку, зменшується – додаток 2.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6. Ставка податку</w:t>
      </w:r>
    </w:p>
    <w:p w:rsidR="006A5F9B" w:rsidRDefault="006A5F9B" w:rsidP="006A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Ставки податку для об’єктів житлової та нежитлової нерухомості встановлюються за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ішенням Вербської сільської ради у відсотках до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sz w:val="28"/>
            <w:szCs w:val="28"/>
          </w:rPr>
          <w:t>1 кв. метр</w:t>
        </w:r>
      </w:smartTag>
      <w:r>
        <w:rPr>
          <w:sz w:val="28"/>
          <w:szCs w:val="28"/>
        </w:rPr>
        <w:t xml:space="preserve"> бази оподаткування, додаток 1.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7. Податковий період</w:t>
      </w:r>
    </w:p>
    <w:p w:rsidR="006A5F9B" w:rsidRDefault="006A5F9B" w:rsidP="006A5F9B">
      <w:pPr>
        <w:jc w:val="both"/>
        <w:rPr>
          <w:sz w:val="28"/>
          <w:szCs w:val="28"/>
        </w:rPr>
      </w:pPr>
      <w:r>
        <w:rPr>
          <w:sz w:val="28"/>
          <w:szCs w:val="28"/>
        </w:rPr>
        <w:t>7.1. Базовий податковий (звітний) період дорівнює  календарному року.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8. Порядок обчислення суми податку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Обчислення суми податку з об’єкта/об’єктів оподаткування, які перебувають у власності фізичних осіб, здійснюється контролюючим органом за місцем податкової адреси (місцем реєстрації) власника нерухомості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такому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порядку: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за наявності у власності платника податку одного об’єкта житлової нерухомості, в тому числі його частки, податок обчислюється виходячи із бази оподаткування, зменшеної відповідно до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ідпунктів "а" або "б" п.5.1. розділу 5 цього Положення, та відповідної ставки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за наявності у власності платника податку більше одного об’єкта житлової нерухомості одного виду, в тому числі їх часток, податок обчислюється виходячи із сумарної загальної площі таких об’єктів, зменшеної відповідно до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ідпунктів "а" або "б" п.5.1. розділу 5 цього Положення, та відповідної ставки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за наявності у власності платника податку об’єктів житлової нерухомості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ізних видів, у тому числі їх часток, податок обчислюється виходячи із сумарної загальної площі таких об’єктів, зменшеної відповідно до підпункту "в" п.5.1. розділу 5 цього Положення, та відповідної ставки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сума податку, обчислена з урахуванням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ідпунктів 2 і 3 цього підпункту, розподіляється контролюючим органом пропорційно до питомої ваги загальної площі кожного з об’єктів житлової нерухомості.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Обчислення суми податку з об’єкта/об’єктів нежитлової нерухомості, які перебувають у власності фізичних осіб, здійснюється контролюючим органом за місцем податкової адреси (місцем реєстрації) власника такої нерухомості виходячи із  загальної площі кожного з об’єктів нежитлової нерухомості та відповідної ставки податку.</w:t>
      </w:r>
      <w:proofErr w:type="gramEnd"/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proofErr w:type="gramStart"/>
      <w:r>
        <w:rPr>
          <w:rFonts w:ascii="Times New Roman" w:hAnsi="Times New Roman"/>
          <w:sz w:val="28"/>
          <w:szCs w:val="28"/>
        </w:rPr>
        <w:t>Податкове/податкові повідомлення-рішення про сплату суми/сум податку, обчисленого згідно з пунктом 8.1. розділу 8 цього Положення та відповідні платіжні реквізити, зокрема, Вербської сільської ради за місцезнаходженням кожного з об’єктів житлової нерухомості, надсилаються (вручаються) платнику податку контролюючим органом за місцем його податкової адреси (місцем реєстрац</w:t>
      </w:r>
      <w:proofErr w:type="gramEnd"/>
      <w:r>
        <w:rPr>
          <w:rFonts w:ascii="Times New Roman" w:hAnsi="Times New Roman"/>
          <w:sz w:val="28"/>
          <w:szCs w:val="28"/>
        </w:rPr>
        <w:t>ії) до 1 липня року, що настає за базовим податковим (звітним) періодом (роком).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Щодо новоствореного (нововведеного) об'єкта житлової та/або нежитлової нерухомості податок сплачується фізичною особою-платником починаючи з місяця, в якому виникло право власності на такий об'єкт. Орган державної податкової служби надсилає податкове повідомлення-рішення зазначеному власнику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ісля отримання інформації про виникнення права власності на такий об'єкт.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Контролюючі органи за місцем проживання (реєстрації) платників податку в десятиденний строк інформують відповідні контролюючі органи за місцезнаходженням об’єктів житлової та/або нежитлової нерухомості про надіслані (вручені) платнику податку податкові повідомлення-рішення про сплату податку у порядку, встановленому центральним органом виконавчої влади, що забезпечує формування та реалізує державну податкову і митну</w:t>
      </w:r>
      <w:proofErr w:type="gramEnd"/>
      <w:r>
        <w:rPr>
          <w:rFonts w:ascii="Times New Roman" w:hAnsi="Times New Roman"/>
          <w:sz w:val="28"/>
          <w:szCs w:val="28"/>
        </w:rPr>
        <w:t xml:space="preserve"> політику.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Нарахування податку та надсилання (вручення) податкових повідомлень-рішень про сплату податку фізичним особам - нерезидентам здійснюють контролюючі органи за місцезнаходженням об’єктів житлової та/або нежитлової нерухомості, що перебувають у власності таких нерезиденті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Платники податку мають право звернутися з письмовою заявою до контролюючого органу за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ісцем проживання (реєстрації) для проведення звірки даних щодо: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об’єктів житлової та/або нежитлової нерухомості,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тому числі їх часток, що перебувають у власності платника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розміру загальної площі об’єктів житлової та/або нежитлової нерухомості, що перебувають у власності платника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права на користування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ільгою із сплати податку; 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розміру ставки податку;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нарахованої суми податку.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У разі виявлення розбіжностей між даними контролюючих органів та даними, підтвердженими платником податку на підставі оригіналів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ідповідних документів, зокрема документів на право власності, контролюючий орган за місцем проживання (реєстрації) платника податку проводить перерахунок суми податку і надсилає (вручає) йому нове податкове повідомлення-рішення.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Органи державної реєстрації прав на нерухоме майно, а також органи, що здійснюють реєстрацію місця проживання фізичних осіб, зобов'язані до 15 квітня року, в якому набрало чинності це положення, а в наступні роки щоквартально, у 15-денний строк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ісля закінчення податкового (звітного) кварталу подавати органам державної податкової служби відомості, необхідні для розрахунку податку, за місцем розташування такого об'єкта нерухомого майна  станом на перше число відповідного кварталу в порядку, визначеному Кабінетом Міні</w:t>
      </w:r>
      <w:proofErr w:type="gramStart"/>
      <w:r>
        <w:rPr>
          <w:rFonts w:ascii="Times New Roman" w:hAnsi="Times New Roman"/>
          <w:sz w:val="28"/>
          <w:szCs w:val="28"/>
        </w:rPr>
        <w:t>стр</w:t>
      </w:r>
      <w:proofErr w:type="gramEnd"/>
      <w:r>
        <w:rPr>
          <w:rFonts w:ascii="Times New Roman" w:hAnsi="Times New Roman"/>
          <w:sz w:val="28"/>
          <w:szCs w:val="28"/>
        </w:rPr>
        <w:t>ів України. Попереднє податкове повідомлення-рішення вважається скасованим (відкликаним).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Платники податку - юридичні особи самостійно обчислюють суму податку станом на 1 січня звітного року і до 20 лютого цього ж року подають органу державної податкової служби за місцезнаходженням об'єкта оподаткування декларацію за формою, встановленою у порядку, передбаченому законом, з розбивкою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ічної суми рівними частками поквартально.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Щодо новоствореного (нововведеного) об'єкта житлової та/або нежитлової нерухомості декларація </w:t>
      </w:r>
      <w:proofErr w:type="gramStart"/>
      <w:r>
        <w:rPr>
          <w:rFonts w:ascii="Times New Roman" w:hAnsi="Times New Roman"/>
          <w:sz w:val="28"/>
          <w:szCs w:val="28"/>
        </w:rPr>
        <w:t>подається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протягом 30 календарних днів з дня виникнення права власності на такий об'єкт, а податок сплачується починаючи з місяця, в якому виникло право власності на такий об’єкт.</w:t>
      </w:r>
    </w:p>
    <w:p w:rsidR="006A5F9B" w:rsidRDefault="006A5F9B" w:rsidP="006A5F9B">
      <w:pPr>
        <w:jc w:val="both"/>
        <w:rPr>
          <w:sz w:val="28"/>
          <w:szCs w:val="28"/>
        </w:rPr>
      </w:pPr>
    </w:p>
    <w:p w:rsidR="006A5F9B" w:rsidRDefault="006A5F9B" w:rsidP="006A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9. Порядок обчислення сум податку в разі зміни власника об'єкта оподаткування податком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proofErr w:type="gramStart"/>
      <w:r>
        <w:rPr>
          <w:rFonts w:ascii="Times New Roman" w:hAnsi="Times New Roman"/>
          <w:sz w:val="28"/>
          <w:szCs w:val="28"/>
        </w:rPr>
        <w:t>У разі переходу права власності на об'єкт 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місяця, в якому він втратив право власності на зазначений об'єкт оподаткування, а для нового власника - починаючи з місяця, в якому</w:t>
      </w:r>
      <w:proofErr w:type="gramEnd"/>
      <w:r>
        <w:rPr>
          <w:rFonts w:ascii="Times New Roman" w:hAnsi="Times New Roman"/>
          <w:sz w:val="28"/>
          <w:szCs w:val="28"/>
        </w:rPr>
        <w:t xml:space="preserve"> виникло право власності.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Орган державної податкової служби надсилає податкове повідомлення-рішення новому власнику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ісля отримання інформації про перехід права власності. </w:t>
      </w:r>
    </w:p>
    <w:p w:rsidR="006A5F9B" w:rsidRDefault="006A5F9B" w:rsidP="006A5F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Розділ 10. Порядок сплати податку</w:t>
      </w:r>
    </w:p>
    <w:p w:rsidR="006A5F9B" w:rsidRDefault="006A5F9B" w:rsidP="006A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Податок сплачується за місцем розташування об'єкта  оподаткування і зараховується до бюджету Вербської сільської ради, згідно з положеннями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кодексу України. </w:t>
      </w:r>
    </w:p>
    <w:p w:rsidR="006A5F9B" w:rsidRDefault="006A5F9B" w:rsidP="006A5F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Розділ 11. Строки сплати податку</w:t>
      </w:r>
    </w:p>
    <w:p w:rsidR="006A5F9B" w:rsidRDefault="006A5F9B" w:rsidP="006A5F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Податкове зобов'язання за звітний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 з податку сплачується: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а) </w:t>
      </w:r>
      <w:r>
        <w:rPr>
          <w:rFonts w:ascii="Times New Roman" w:hAnsi="Times New Roman"/>
          <w:b/>
          <w:sz w:val="28"/>
          <w:szCs w:val="28"/>
        </w:rPr>
        <w:t>фізичними особами</w:t>
      </w:r>
      <w:r>
        <w:rPr>
          <w:rFonts w:ascii="Times New Roman" w:hAnsi="Times New Roman"/>
          <w:sz w:val="28"/>
          <w:szCs w:val="28"/>
        </w:rPr>
        <w:t xml:space="preserve"> - протягом 60 днів з дня вручення податкового повідомлення-рішення;</w:t>
      </w:r>
    </w:p>
    <w:p w:rsidR="006A5F9B" w:rsidRDefault="006A5F9B" w:rsidP="006A5F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</w:t>
      </w:r>
      <w:r>
        <w:rPr>
          <w:rFonts w:ascii="Times New Roman" w:hAnsi="Times New Roman"/>
          <w:b/>
          <w:sz w:val="28"/>
          <w:szCs w:val="28"/>
        </w:rPr>
        <w:t>юридичними особами</w:t>
      </w:r>
      <w:r>
        <w:rPr>
          <w:rFonts w:ascii="Times New Roman" w:hAnsi="Times New Roman"/>
          <w:sz w:val="28"/>
          <w:szCs w:val="28"/>
        </w:rPr>
        <w:t xml:space="preserve"> - авансовими внесками щокварталу до 30 числа місяця, що наступає за звітним кварталом, які відображаються в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ічній податковій декларації.</w:t>
      </w:r>
    </w:p>
    <w:p w:rsidR="006A5F9B" w:rsidRDefault="006A5F9B" w:rsidP="006A5F9B">
      <w:pPr>
        <w:jc w:val="both"/>
        <w:rPr>
          <w:rFonts w:ascii="Calibri" w:hAnsi="Calibri"/>
          <w:sz w:val="22"/>
          <w:szCs w:val="22"/>
          <w:lang w:val="uk-UA"/>
        </w:rPr>
      </w:pPr>
    </w:p>
    <w:p w:rsidR="006A5F9B" w:rsidRDefault="006A5F9B" w:rsidP="006A5F9B">
      <w:pPr>
        <w:jc w:val="both"/>
        <w:rPr>
          <w:rFonts w:ascii="Calibri" w:hAnsi="Calibri"/>
          <w:sz w:val="22"/>
          <w:szCs w:val="22"/>
          <w:lang w:val="uk-UA"/>
        </w:rPr>
      </w:pPr>
    </w:p>
    <w:p w:rsidR="006A5F9B" w:rsidRDefault="006A5F9B" w:rsidP="006A5F9B">
      <w:pPr>
        <w:jc w:val="both"/>
        <w:rPr>
          <w:rFonts w:ascii="Calibri" w:hAnsi="Calibri"/>
          <w:sz w:val="22"/>
          <w:szCs w:val="22"/>
          <w:lang w:val="uk-UA"/>
        </w:rPr>
      </w:pPr>
    </w:p>
    <w:p w:rsidR="006A5F9B" w:rsidRDefault="006A5F9B" w:rsidP="006A5F9B">
      <w:pPr>
        <w:ind w:firstLine="567"/>
        <w:jc w:val="both"/>
        <w:rPr>
          <w:rFonts w:ascii="Calibri" w:hAnsi="Calibri"/>
          <w:sz w:val="22"/>
          <w:szCs w:val="22"/>
          <w:lang w:val="uk-UA"/>
        </w:rPr>
      </w:pPr>
    </w:p>
    <w:p w:rsidR="006A5F9B" w:rsidRDefault="006A5F9B" w:rsidP="006A5F9B">
      <w:pPr>
        <w:jc w:val="both"/>
        <w:rPr>
          <w:b/>
          <w:sz w:val="36"/>
          <w:szCs w:val="26"/>
          <w:lang w:val="uk-UA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6A5F9B" w:rsidRDefault="006A5F9B" w:rsidP="006A5F9B">
      <w:pPr>
        <w:ind w:firstLine="567"/>
        <w:jc w:val="both"/>
        <w:rPr>
          <w:sz w:val="36"/>
          <w:szCs w:val="26"/>
          <w:lang w:val="uk-UA"/>
        </w:rPr>
      </w:pPr>
    </w:p>
    <w:p w:rsidR="006A5F9B" w:rsidRDefault="006A5F9B" w:rsidP="006A5F9B">
      <w:pPr>
        <w:ind w:firstLine="567"/>
        <w:jc w:val="both"/>
        <w:rPr>
          <w:sz w:val="36"/>
          <w:szCs w:val="26"/>
          <w:lang w:val="uk-UA"/>
        </w:rPr>
      </w:pPr>
    </w:p>
    <w:p w:rsidR="006A5F9B" w:rsidRDefault="006A5F9B" w:rsidP="006A5F9B">
      <w:pPr>
        <w:suppressAutoHyphens w:val="0"/>
        <w:autoSpaceDE/>
        <w:autoSpaceDN w:val="0"/>
        <w:spacing w:after="200" w:line="276" w:lineRule="auto"/>
        <w:rPr>
          <w:sz w:val="36"/>
          <w:szCs w:val="26"/>
          <w:lang w:val="uk-UA"/>
        </w:rPr>
      </w:pPr>
      <w:r>
        <w:rPr>
          <w:sz w:val="36"/>
          <w:szCs w:val="26"/>
          <w:lang w:val="uk-UA"/>
        </w:rPr>
        <w:br w:type="page"/>
      </w:r>
    </w:p>
    <w:p w:rsidR="006A5F9B" w:rsidRDefault="006A5F9B" w:rsidP="006A5F9B">
      <w:pPr>
        <w:suppressAutoHyphens w:val="0"/>
        <w:autoSpaceDE/>
        <w:rPr>
          <w:sz w:val="28"/>
          <w:szCs w:val="26"/>
          <w:lang w:val="uk-UA"/>
        </w:rPr>
        <w:sectPr w:rsidR="006A5F9B">
          <w:pgSz w:w="11906" w:h="16838"/>
          <w:pgMar w:top="851" w:right="851" w:bottom="851" w:left="1560" w:header="709" w:footer="709" w:gutter="0"/>
          <w:cols w:space="720"/>
        </w:sectPr>
      </w:pPr>
    </w:p>
    <w:p w:rsidR="006A5F9B" w:rsidRDefault="006A5F9B" w:rsidP="006A5F9B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6A5F9B" w:rsidRDefault="006A5F9B" w:rsidP="006A5F9B">
      <w:pPr>
        <w:tabs>
          <w:tab w:val="left" w:pos="685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6A5F9B" w:rsidRDefault="006A5F9B" w:rsidP="006A5F9B">
      <w:pPr>
        <w:tabs>
          <w:tab w:val="left" w:pos="685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Вербської сільської ради</w:t>
      </w:r>
    </w:p>
    <w:p w:rsidR="006A5F9B" w:rsidRDefault="006A5F9B" w:rsidP="006A5F9B">
      <w:pPr>
        <w:pStyle w:val="a3"/>
        <w:ind w:left="538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14 липня 2026 року №</w:t>
      </w: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F9B" w:rsidRDefault="006A5F9B" w:rsidP="006A5F9B">
      <w:pPr>
        <w:jc w:val="both"/>
      </w:pPr>
    </w:p>
    <w:p w:rsidR="006A5F9B" w:rsidRDefault="006A5F9B" w:rsidP="006A5F9B">
      <w:pPr>
        <w:pStyle w:val="a4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СТАВКИ</w:t>
      </w:r>
      <w:r>
        <w:rPr>
          <w:rFonts w:ascii="Times New Roman" w:hAnsi="Times New Roman"/>
          <w:vertAlign w:val="superscript"/>
        </w:rPr>
        <w:br/>
      </w:r>
      <w:r>
        <w:rPr>
          <w:rFonts w:ascii="Times New Roman" w:hAnsi="Times New Roman"/>
        </w:rPr>
        <w:t>податку на нерухоме майно, відмінне від земельної ділянки</w:t>
      </w:r>
      <w:r>
        <w:rPr>
          <w:rFonts w:ascii="Times New Roman" w:hAnsi="Times New Roman"/>
          <w:vertAlign w:val="superscript"/>
        </w:rPr>
        <w:t>1</w:t>
      </w:r>
    </w:p>
    <w:p w:rsidR="006A5F9B" w:rsidRDefault="006A5F9B" w:rsidP="006A5F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встановлюються на  202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рік та вводяться в дію з 01 січня 202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6A5F9B" w:rsidRDefault="006A5F9B" w:rsidP="006A5F9B">
      <w:pPr>
        <w:pStyle w:val="a6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02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700"/>
        <w:gridCol w:w="2267"/>
        <w:gridCol w:w="4391"/>
      </w:tblGrid>
      <w:tr w:rsidR="006A5F9B" w:rsidTr="006A5F9B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згідно з КОАТУУ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9B" w:rsidRDefault="006A5F9B">
            <w:pPr>
              <w:pStyle w:val="a6"/>
              <w:tabs>
                <w:tab w:val="left" w:pos="3436"/>
                <w:tab w:val="left" w:pos="3861"/>
              </w:tabs>
              <w:spacing w:line="276" w:lineRule="auto"/>
              <w:ind w:right="600" w:firstLine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Найменування адміністративно-територіальної одиниці або населеного пункту, або території об’єднаної</w:t>
            </w:r>
            <w:r>
              <w:rPr>
                <w:rFonts w:ascii="Times New Roman" w:hAnsi="Times New Roman"/>
                <w:szCs w:val="26"/>
                <w:lang w:eastAsia="en-US"/>
              </w:rPr>
              <w:t xml:space="preserve"> територіальної громади</w:t>
            </w:r>
          </w:p>
        </w:tc>
      </w:tr>
      <w:tr w:rsidR="006A5F9B" w:rsidTr="006A5F9B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A5F9B" w:rsidRDefault="006A5F9B" w:rsidP="006A5F9B">
      <w:pPr>
        <w:widowControl w:val="0"/>
        <w:rPr>
          <w:rFonts w:ascii="Calibri" w:hAnsi="Calibri"/>
          <w:sz w:val="14"/>
          <w:szCs w:val="14"/>
          <w:lang w:val="uk-UA"/>
        </w:rPr>
      </w:pP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5621681201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Верба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5621681202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Білогородка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5621681206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Софіївка Перша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5621681207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Софіївка Друга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5621688501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Стовпець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5621688509</w:t>
      </w:r>
      <w:r>
        <w:rPr>
          <w:rFonts w:ascii="Arial" w:hAnsi="Arial" w:cs="Arial"/>
          <w:szCs w:val="26"/>
          <w:shd w:val="clear" w:color="auto" w:fill="FFFFFF"/>
        </w:rPr>
        <w:tab/>
      </w:r>
      <w:r>
        <w:rPr>
          <w:rFonts w:ascii="Arial" w:hAnsi="Arial" w:cs="Arial"/>
          <w:szCs w:val="26"/>
          <w:shd w:val="clear" w:color="auto" w:fill="FFFFFF"/>
        </w:rPr>
        <w:tab/>
      </w:r>
      <w:r>
        <w:rPr>
          <w:rFonts w:ascii="Arial" w:hAnsi="Arial" w:cs="Arial"/>
          <w:szCs w:val="26"/>
          <w:shd w:val="clear" w:color="auto" w:fill="FFFFFF"/>
        </w:rPr>
        <w:tab/>
      </w:r>
      <w:r>
        <w:rPr>
          <w:rFonts w:ascii="Times New Roman" w:hAnsi="Times New Roman"/>
        </w:rPr>
        <w:t>Рідкодуби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5621688507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Кам’яна Верба</w:t>
      </w:r>
    </w:p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5621688503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Дубовиця</w:t>
      </w:r>
    </w:p>
    <w:p w:rsidR="006A5F9B" w:rsidRDefault="006A5F9B" w:rsidP="006A5F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5621688505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Забірки</w:t>
      </w:r>
    </w:p>
    <w:p w:rsidR="006A5F9B" w:rsidRDefault="006A5F9B" w:rsidP="006A5F9B">
      <w:pPr>
        <w:widowControl w:val="0"/>
        <w:rPr>
          <w:rFonts w:ascii="Calibri" w:hAnsi="Calibri"/>
          <w:sz w:val="14"/>
          <w:szCs w:val="14"/>
          <w:lang w:val="uk-UA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/>
      </w:tblPr>
      <w:tblGrid>
        <w:gridCol w:w="862"/>
        <w:gridCol w:w="4751"/>
        <w:gridCol w:w="648"/>
        <w:gridCol w:w="648"/>
        <w:gridCol w:w="650"/>
        <w:gridCol w:w="648"/>
        <w:gridCol w:w="648"/>
        <w:gridCol w:w="650"/>
      </w:tblGrid>
      <w:tr w:rsidR="006A5F9B" w:rsidTr="006A5F9B">
        <w:trPr>
          <w:trHeight w:val="20"/>
          <w:tblHeader/>
        </w:trPr>
        <w:tc>
          <w:tcPr>
            <w:tcW w:w="2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Класифікація будівель та споруд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2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Ставки податку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за 1 кв. метр</w:t>
            </w:r>
            <w:r>
              <w:rPr>
                <w:rFonts w:ascii="Times New Roman" w:hAnsi="Times New Roman"/>
                <w:lang w:eastAsia="en-US"/>
              </w:rPr>
              <w:br/>
              <w:t>(відсотків розміру мінімальної заробітної плати)</w:t>
            </w:r>
          </w:p>
        </w:tc>
      </w:tr>
      <w:tr w:rsidR="006A5F9B" w:rsidTr="006A5F9B">
        <w:trPr>
          <w:trHeight w:val="20"/>
          <w:tblHeader/>
        </w:trPr>
        <w:tc>
          <w:tcPr>
            <w:tcW w:w="4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найменування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для юридичних осіб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для фізичних осіб</w:t>
            </w:r>
          </w:p>
        </w:tc>
      </w:tr>
      <w:tr w:rsidR="006A5F9B" w:rsidTr="006A5F9B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sz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sz w:val="26"/>
                <w:lang w:val="uk-UA"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1 зона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зона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 зона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зона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зона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3 зона</w:t>
            </w:r>
            <w:r>
              <w:rPr>
                <w:rFonts w:ascii="Times New Roman" w:hAnsi="Times New Roman"/>
                <w:vertAlign w:val="superscript"/>
                <w:lang w:val="en-US" w:eastAsia="en-US"/>
              </w:rPr>
              <w:t>4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hanging="4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Житлові будинки                                                                                                   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hanging="4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Одноквартирні житлові будинки                                                                             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1110 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Одноквартирні житлові будинки                                                                                                               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Житлові будинки з двома та більше квартирами                                                         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Житлові будинки з двома квартирами                                                                                         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1122 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Житлові будинки з трьома та більше квартирами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Житлові будинки для колективного проживання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1130 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Житлові будинки для колективного проживання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Нежитлові будівлі</w:t>
            </w:r>
          </w:p>
        </w:tc>
      </w:tr>
      <w:tr w:rsidR="006A5F9B" w:rsidRP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готельні та подібні будівлі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Будівлі готельні 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0,5            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1212 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Інші будівлі для короткострокового проживання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122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Офісні будівлі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1220 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Офісні будівлі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123 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оптово-роздрібної торгівлі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1230 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оптово-роздрібної торгівлі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124</w:t>
            </w:r>
          </w:p>
        </w:tc>
        <w:tc>
          <w:tcPr>
            <w:tcW w:w="4547" w:type="pct"/>
            <w:gridSpan w:val="7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транспорту та зв’язку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1241 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електронних комунікацій, станцій, терміналів та пов</w:t>
            </w:r>
            <w:r>
              <w:rPr>
                <w:rFonts w:ascii="Times New Roman" w:hAnsi="Times New Roman"/>
                <w:lang w:val="ru-RU" w:eastAsia="en-US"/>
              </w:rPr>
              <w:t>’</w:t>
            </w:r>
            <w:r>
              <w:rPr>
                <w:rFonts w:ascii="Times New Roman" w:hAnsi="Times New Roman"/>
                <w:lang w:eastAsia="en-US"/>
              </w:rPr>
              <w:t>язані з ними будівлі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1242 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гаражів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98" w:type="pct"/>
            <w:vAlign w:val="center"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Промислові та складські будівлі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Промислові будівлі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1252 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Резервуари для нафти та газу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Резервуари та ємності 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Силоси для зерна, цементу та інших сухих продуктів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Складські майданчики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громадського дозвілля, освіти, охорони здоров</w:t>
            </w:r>
            <w:r>
              <w:rPr>
                <w:rFonts w:ascii="Times New Roman" w:hAnsi="Times New Roman"/>
                <w:lang w:val="ru-RU" w:eastAsia="en-US"/>
              </w:rPr>
              <w:t>’</w:t>
            </w:r>
            <w:r>
              <w:rPr>
                <w:rFonts w:ascii="Times New Roman" w:hAnsi="Times New Roman"/>
                <w:lang w:eastAsia="en-US"/>
              </w:rPr>
              <w:t>я та соціального захисту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громадського дозвілля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1262 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музеїв та бібліотек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Ресурсні центри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1263 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закладів освіти та дослідних закладів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спеціальних шкіл для дітей з фізичними або розумовими вадами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1264 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закладів охорони здоров</w:t>
            </w:r>
            <w:r>
              <w:rPr>
                <w:rFonts w:ascii="Times New Roman" w:hAnsi="Times New Roman"/>
                <w:lang w:val="ru-RU" w:eastAsia="en-US"/>
              </w:rPr>
              <w:t>’</w:t>
            </w:r>
            <w:r>
              <w:rPr>
                <w:rFonts w:ascii="Times New Roman" w:hAnsi="Times New Roman"/>
                <w:lang w:eastAsia="en-US"/>
              </w:rPr>
              <w:t>я та соціального захисту населення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1265 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Спортивні зали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Інші нежитлові будівлі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1271 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Нежитлові сільськогосподарські будівлі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Теплиці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1272 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Меморіальні та культові будівлі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Церкви, каплиці, мечеті, синагоги тощо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Похоронні споруди та ритуальні зали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Цвинтарі та крематорії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1273 </w:t>
            </w: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Пам’ятки історичні та ті, що охороняються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1274 </w:t>
            </w:r>
          </w:p>
        </w:tc>
        <w:tc>
          <w:tcPr>
            <w:tcW w:w="4547" w:type="pct"/>
            <w:gridSpan w:val="7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Інші будівлі, не класифіковані раніше</w:t>
            </w: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Будівлі виправних закладів, в’язниць та слідчих ізоляторів, військових казарм, міліцейських та пожежних служб, зупинки громадського транспорту, громадські туалети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A5F9B" w:rsidTr="006A5F9B">
        <w:trPr>
          <w:trHeight w:val="20"/>
        </w:trPr>
        <w:tc>
          <w:tcPr>
            <w:tcW w:w="453" w:type="pct"/>
            <w:hideMark/>
          </w:tcPr>
          <w:p w:rsidR="006A5F9B" w:rsidRDefault="006A5F9B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98" w:type="pct"/>
            <w:vAlign w:val="center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Пральні, лазні </w:t>
            </w: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1" w:type="pct"/>
            <w:hideMark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341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2" w:type="pct"/>
          </w:tcPr>
          <w:p w:rsidR="006A5F9B" w:rsidRDefault="006A5F9B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6A5F9B" w:rsidRDefault="006A5F9B" w:rsidP="006A5F9B">
      <w:pPr>
        <w:pStyle w:val="a6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A5F9B" w:rsidRDefault="006A5F9B" w:rsidP="006A5F9B">
      <w:pPr>
        <w:pStyle w:val="a6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A5F9B" w:rsidRDefault="006A5F9B" w:rsidP="006A5F9B">
      <w:pPr>
        <w:pStyle w:val="a6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A5F9B" w:rsidRDefault="006A5F9B" w:rsidP="006A5F9B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 У разі встановлення ставок податку, відмінних на територіях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6A5F9B" w:rsidRDefault="006A5F9B" w:rsidP="006A5F9B">
      <w:pPr>
        <w:pStyle w:val="a6"/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 Класифікація будівель та споруд, код та найменування зазначаються відповідно до Державного класифікатора будівель та споруд </w:t>
      </w:r>
      <w:r>
        <w:rPr>
          <w:rFonts w:ascii="Times New Roman" w:hAnsi="Times New Roman"/>
          <w:sz w:val="28"/>
          <w:szCs w:val="28"/>
        </w:rPr>
        <w:br/>
        <w:t>НК 018-2023, затвердженого наказом Міністерства економіки України від 16 травня 2023 р. № 3573.</w:t>
      </w:r>
    </w:p>
    <w:p w:rsidR="006A5F9B" w:rsidRDefault="006A5F9B" w:rsidP="006A5F9B">
      <w:pPr>
        <w:pStyle w:val="a6"/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 Ставки податку встановлюються з урахуванням норм підпункту 12.3.7 пункту 12.3 статті 12, пункту 30.2 статті 30, пункту 266.2 статті 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6A5F9B" w:rsidRDefault="006A5F9B" w:rsidP="006A5F9B">
      <w:pPr>
        <w:pStyle w:val="a6"/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6A5F9B" w:rsidRDefault="006A5F9B" w:rsidP="006A5F9B">
      <w:pPr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5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266.2.2 пункту 266.2 та пункту 266.4 статті 266 Податкового кодексу України.</w:t>
      </w:r>
    </w:p>
    <w:p w:rsidR="006A5F9B" w:rsidRDefault="006A5F9B" w:rsidP="006A5F9B">
      <w:pPr>
        <w:rPr>
          <w:rFonts w:ascii="Calibri" w:hAnsi="Calibri"/>
          <w:b/>
          <w:lang w:val="uk-UA"/>
        </w:rPr>
      </w:pPr>
    </w:p>
    <w:p w:rsidR="006A5F9B" w:rsidRDefault="006A5F9B" w:rsidP="006A5F9B">
      <w:pPr>
        <w:rPr>
          <w:rFonts w:ascii="Calibri" w:hAnsi="Calibri"/>
          <w:b/>
          <w:lang w:val="uk-UA"/>
        </w:rPr>
      </w:pPr>
    </w:p>
    <w:p w:rsidR="006A5F9B" w:rsidRDefault="006A5F9B" w:rsidP="006A5F9B">
      <w:pPr>
        <w:rPr>
          <w:rFonts w:ascii="Calibri" w:hAnsi="Calibri"/>
          <w:b/>
          <w:lang w:val="uk-UA"/>
        </w:rPr>
      </w:pP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6A5F9B" w:rsidRDefault="006A5F9B" w:rsidP="006A5F9B">
      <w:pPr>
        <w:suppressAutoHyphens w:val="0"/>
        <w:autoSpaceDE/>
        <w:autoSpaceDN w:val="0"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6A5F9B" w:rsidRDefault="006A5F9B" w:rsidP="006A5F9B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6A5F9B" w:rsidRDefault="006A5F9B" w:rsidP="006A5F9B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сесії </w:t>
      </w:r>
    </w:p>
    <w:p w:rsidR="006A5F9B" w:rsidRDefault="006A5F9B" w:rsidP="006A5F9B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Вербської сільської ради</w:t>
      </w:r>
    </w:p>
    <w:p w:rsidR="006A5F9B" w:rsidRDefault="006A5F9B" w:rsidP="006A5F9B">
      <w:pPr>
        <w:pStyle w:val="1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 липня 2026 року №</w:t>
      </w:r>
    </w:p>
    <w:p w:rsidR="006A5F9B" w:rsidRDefault="006A5F9B" w:rsidP="006A5F9B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ПЕРЕЛІК</w:t>
      </w:r>
      <w:r>
        <w:rPr>
          <w:rFonts w:ascii="Times New Roman" w:hAnsi="Times New Roman"/>
          <w:b w:val="0"/>
          <w:sz w:val="28"/>
          <w:szCs w:val="28"/>
        </w:rPr>
        <w:br/>
        <w:t xml:space="preserve">пільг для фізичних та юридичних осіб, наданих відповідно </w:t>
      </w:r>
      <w:r>
        <w:rPr>
          <w:rFonts w:ascii="Times New Roman" w:hAnsi="Times New Roman"/>
          <w:b w:val="0"/>
          <w:sz w:val="28"/>
          <w:szCs w:val="28"/>
        </w:rPr>
        <w:br/>
        <w:t>до підпункту 266.4.2 пункту 266.4 статті 266 Податкового</w:t>
      </w:r>
      <w:r>
        <w:rPr>
          <w:rFonts w:ascii="Times New Roman" w:hAnsi="Times New Roman"/>
          <w:b w:val="0"/>
          <w:sz w:val="28"/>
          <w:szCs w:val="28"/>
        </w:rPr>
        <w:br/>
        <w:t xml:space="preserve"> кодексу України, із сплати податку на нерухоме майно,</w:t>
      </w:r>
      <w:r>
        <w:rPr>
          <w:rFonts w:ascii="Times New Roman" w:hAnsi="Times New Roman"/>
          <w:b w:val="0"/>
          <w:sz w:val="28"/>
          <w:szCs w:val="28"/>
        </w:rPr>
        <w:br/>
        <w:t xml:space="preserve"> відмінне від земельної ділянки</w:t>
      </w:r>
      <w:r>
        <w:rPr>
          <w:rFonts w:ascii="Times New Roman" w:hAnsi="Times New Roman"/>
          <w:b w:val="0"/>
          <w:sz w:val="28"/>
          <w:szCs w:val="28"/>
          <w:vertAlign w:val="superscript"/>
        </w:rPr>
        <w:t>1</w:t>
      </w:r>
    </w:p>
    <w:p w:rsidR="006A5F9B" w:rsidRDefault="006A5F9B" w:rsidP="006A5F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встановлюються на 2027 рік та вводяться в дію з 01 січня 202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6A5F9B" w:rsidRDefault="006A5F9B" w:rsidP="006A5F9B">
      <w:pPr>
        <w:pStyle w:val="a6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6A5F9B" w:rsidRDefault="006A5F9B" w:rsidP="006A5F9B">
      <w:pPr>
        <w:pStyle w:val="a6"/>
        <w:spacing w:after="120"/>
        <w:jc w:val="both"/>
        <w:rPr>
          <w:rFonts w:ascii="Times New Roman" w:hAnsi="Times New Roman"/>
        </w:rPr>
      </w:pPr>
    </w:p>
    <w:tbl>
      <w:tblPr>
        <w:tblW w:w="502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439"/>
        <w:gridCol w:w="1910"/>
        <w:gridCol w:w="4362"/>
      </w:tblGrid>
      <w:tr w:rsidR="006A5F9B" w:rsidTr="006A5F9B">
        <w:trPr>
          <w:trHeight w:val="192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згідно з КОАТУУ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Найменування адміністративно-територіальної одиниці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szCs w:val="26"/>
                <w:lang w:eastAsia="en-US"/>
              </w:rPr>
              <w:t>або населеного пункту, або території об’єднаної територіальної громади</w:t>
            </w:r>
          </w:p>
        </w:tc>
      </w:tr>
      <w:tr w:rsidR="006A5F9B" w:rsidTr="006A5F9B">
        <w:trPr>
          <w:trHeight w:val="67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5621681201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Верба</w:t>
            </w:r>
          </w:p>
        </w:tc>
      </w:tr>
      <w:tr w:rsidR="006A5F9B" w:rsidTr="006A5F9B">
        <w:trPr>
          <w:trHeight w:val="71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5621681202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Білогородка</w:t>
            </w:r>
          </w:p>
        </w:tc>
      </w:tr>
      <w:tr w:rsidR="006A5F9B" w:rsidTr="006A5F9B">
        <w:trPr>
          <w:trHeight w:val="69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5621681206   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Софіївка Перша</w:t>
            </w:r>
          </w:p>
        </w:tc>
      </w:tr>
      <w:tr w:rsidR="006A5F9B" w:rsidTr="006A5F9B">
        <w:trPr>
          <w:trHeight w:val="55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5621681207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Софіївка Друга</w:t>
            </w:r>
          </w:p>
        </w:tc>
      </w:tr>
      <w:tr w:rsidR="006A5F9B" w:rsidTr="006A5F9B">
        <w:trPr>
          <w:trHeight w:val="56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5621688501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Стовпець</w:t>
            </w:r>
          </w:p>
        </w:tc>
      </w:tr>
      <w:tr w:rsidR="006A5F9B" w:rsidTr="006A5F9B">
        <w:trPr>
          <w:trHeight w:val="68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5621688509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Рідкодуби</w:t>
            </w:r>
          </w:p>
        </w:tc>
      </w:tr>
      <w:tr w:rsidR="006A5F9B" w:rsidTr="006A5F9B">
        <w:trPr>
          <w:trHeight w:val="56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5621688507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</w:t>
            </w:r>
            <w:r>
              <w:rPr>
                <w:rFonts w:ascii="Times New Roman" w:hAnsi="Times New Roman"/>
                <w:lang w:val="en-US" w:eastAsia="en-US"/>
              </w:rPr>
              <w:t>’</w:t>
            </w:r>
            <w:r>
              <w:rPr>
                <w:rFonts w:ascii="Times New Roman" w:hAnsi="Times New Roman"/>
                <w:lang w:eastAsia="en-US"/>
              </w:rPr>
              <w:t>яна Верба</w:t>
            </w:r>
          </w:p>
        </w:tc>
      </w:tr>
      <w:tr w:rsidR="006A5F9B" w:rsidTr="006A5F9B">
        <w:trPr>
          <w:trHeight w:val="68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5621688503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Дубовиця</w:t>
            </w:r>
          </w:p>
        </w:tc>
      </w:tr>
      <w:tr w:rsidR="006A5F9B" w:rsidTr="006A5F9B">
        <w:trPr>
          <w:trHeight w:val="56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ind w:firstLine="2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5621688505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Забірки</w:t>
            </w:r>
          </w:p>
        </w:tc>
      </w:tr>
    </w:tbl>
    <w:p w:rsidR="006A5F9B" w:rsidRDefault="006A5F9B" w:rsidP="006A5F9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</w:p>
    <w:p w:rsidR="006A5F9B" w:rsidRDefault="006A5F9B" w:rsidP="006A5F9B">
      <w:pPr>
        <w:pStyle w:val="a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     1 </w:t>
      </w:r>
      <w:r>
        <w:rPr>
          <w:rFonts w:ascii="Times New Roman" w:hAnsi="Times New Roman"/>
          <w:sz w:val="28"/>
          <w:szCs w:val="28"/>
        </w:rPr>
        <w:t>Пільги визначаються з урахуванням норм підпункту 12.3.7 пункту 12.3 статті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12, пункту 30.2 статті 30, пункту 266.2 статті 266 Податкового кодексу України. </w:t>
      </w:r>
    </w:p>
    <w:p w:rsidR="006A5F9B" w:rsidRDefault="006A5F9B" w:rsidP="006A5F9B">
      <w:pPr>
        <w:rPr>
          <w:rFonts w:ascii="Antiqua" w:hAnsi="Antiqua"/>
          <w:sz w:val="22"/>
          <w:szCs w:val="22"/>
          <w:lang w:val="uk-UA"/>
        </w:rPr>
      </w:pPr>
    </w:p>
    <w:p w:rsidR="006A5F9B" w:rsidRDefault="006A5F9B" w:rsidP="006A5F9B">
      <w:pPr>
        <w:rPr>
          <w:rFonts w:ascii="Antiqua" w:hAnsi="Antiqua"/>
          <w:sz w:val="22"/>
          <w:szCs w:val="22"/>
          <w:lang w:val="uk-UA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4536"/>
        <w:gridCol w:w="2375"/>
      </w:tblGrid>
      <w:tr w:rsidR="006A5F9B" w:rsidTr="006A5F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Група платників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Категорія/класифікація будівель та споруд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Розмір пільги</w:t>
            </w:r>
            <w:r>
              <w:rPr>
                <w:sz w:val="24"/>
                <w:szCs w:val="24"/>
                <w:lang w:eastAsia="en-US"/>
              </w:rPr>
              <w:br/>
              <w:t>(відсотків суми податкового зобов’язання за рік</w:t>
            </w:r>
          </w:p>
        </w:tc>
      </w:tr>
      <w:tr w:rsidR="006A5F9B" w:rsidTr="006A5F9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B" w:rsidRDefault="006A5F9B">
            <w:pPr>
              <w:pStyle w:val="3"/>
              <w:spacing w:line="276" w:lineRule="auto"/>
              <w:rPr>
                <w:rFonts w:eastAsiaTheme="majorEastAsia" w:cstheme="majorBidi"/>
                <w:i/>
                <w:lang w:eastAsia="en-US"/>
              </w:rPr>
            </w:pPr>
          </w:p>
          <w:p w:rsidR="006A5F9B" w:rsidRDefault="006A5F9B">
            <w:pPr>
              <w:pStyle w:val="3"/>
              <w:spacing w:line="276" w:lineRule="auto"/>
              <w:rPr>
                <w:i/>
                <w:lang w:eastAsia="en-US"/>
              </w:rPr>
            </w:pPr>
          </w:p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 xml:space="preserve">         Фізичні особи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Житлова нерухомість Квартира/квартири незалежно від їх кількості на 60 кв.м.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Житловий будинок/будинки незалежно від їх кількості на 120 кв.м.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Різні види об’єктів житлової нерухомості, в тому числі їх часток (у разі перебування у власності платника податку квартири/квартир та житлового будинку/будинків, у тому числі їх часток), на 180 кв.м.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Інваліди І групи, багатодітні сім’ї, малозабезпечені сім’ї, учасники другої світової війни  (крім осіб, прирівняних до них)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Житлова нерухомість Квартира/квартири незалежно від їх кількості на 60 кв.м.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 xml:space="preserve">Житловий будинок/будинки незалежно від їх кількості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 xml:space="preserve">Різні види об’єктів житлової нерухомості, в тому числі їх часток (у разі перебування у власності платника податку квартири/квартир та житлового будинку/будинків, у тому числі їх часток),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6A5F9B" w:rsidTr="006A5F9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 xml:space="preserve">Інваліди ІІ групи, учасники ліквідації наслідків аварії на </w:t>
            </w:r>
            <w:r>
              <w:rPr>
                <w:lang w:eastAsia="en-US"/>
              </w:rPr>
              <w:lastRenderedPageBreak/>
              <w:t>Чорнобильській АЕС, учасники бойових дій на території інших держав, учасники АТО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Житлова нерухомість Квартира/квартири незалежно від їх кількості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</w:tr>
      <w:tr w:rsidR="006A5F9B" w:rsidTr="006A5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 xml:space="preserve">Житловий будинок/будинки незалежно від їх кількості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</w:tr>
      <w:tr w:rsidR="006A5F9B" w:rsidTr="006A5F9B">
        <w:trPr>
          <w:trHeight w:val="19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9B" w:rsidRDefault="006A5F9B">
            <w:pPr>
              <w:suppressAutoHyphens w:val="0"/>
              <w:autoSpaceDE/>
              <w:rPr>
                <w:rFonts w:eastAsiaTheme="majorEastAsia"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Різні види об’єктів житлової нерухомості, в тому числі їх часток (у разі перебування у власності платника податку квартири/квартир та житлового будинку/будинків, у тому числі їх часток)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B" w:rsidRDefault="006A5F9B">
            <w:pPr>
              <w:pStyle w:val="3"/>
              <w:spacing w:line="276" w:lineRule="auto"/>
              <w:rPr>
                <w:rFonts w:eastAsiaTheme="majorEastAsia"/>
                <w:i/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</w:tr>
    </w:tbl>
    <w:p w:rsidR="006A5F9B" w:rsidRDefault="006A5F9B" w:rsidP="006A5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ільги із сплати податку не надаються на об’єкти оподаткування, що використовуються їх власниками з метою одержання доходів (здаються в оренду, лізинг, використовуються у підприємницькій діяльності).</w:t>
      </w:r>
    </w:p>
    <w:p w:rsidR="006A5F9B" w:rsidRDefault="006A5F9B" w:rsidP="006A5F9B">
      <w:pPr>
        <w:pStyle w:val="a3"/>
        <w:jc w:val="both"/>
        <w:rPr>
          <w:rFonts w:ascii="Times New Roman" w:hAnsi="Times New Roman"/>
          <w:noProof/>
          <w:sz w:val="28"/>
          <w:szCs w:val="28"/>
        </w:rPr>
      </w:pP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F9B" w:rsidRDefault="006A5F9B" w:rsidP="006A5F9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F9B" w:rsidRDefault="006A5F9B" w:rsidP="006A5F9B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6A5F9B" w:rsidP="006A5F9B"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6A5F9B"/>
    <w:rsid w:val="000A1979"/>
    <w:rsid w:val="00135B15"/>
    <w:rsid w:val="00197256"/>
    <w:rsid w:val="00281A9B"/>
    <w:rsid w:val="00423FA0"/>
    <w:rsid w:val="006A5F9B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6A5F9B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A5F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uiPriority w:val="1"/>
    <w:unhideWhenUsed/>
    <w:qFormat/>
    <w:rsid w:val="006A5F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Назва документа"/>
    <w:basedOn w:val="a"/>
    <w:next w:val="a"/>
    <w:uiPriority w:val="99"/>
    <w:qFormat/>
    <w:rsid w:val="006A5F9B"/>
    <w:pPr>
      <w:keepNext/>
      <w:keepLines/>
      <w:suppressAutoHyphens w:val="0"/>
      <w:autoSpaceDE/>
      <w:spacing w:before="240" w:after="240"/>
      <w:jc w:val="center"/>
    </w:pPr>
    <w:rPr>
      <w:rFonts w:ascii="Antiqua" w:hAnsi="Antiqua" w:cs="Antiqua"/>
      <w:b/>
      <w:sz w:val="26"/>
      <w:lang w:val="uk-UA"/>
    </w:rPr>
  </w:style>
  <w:style w:type="character" w:customStyle="1" w:styleId="StyleZakonu">
    <w:name w:val="StyleZakonu Знак"/>
    <w:link w:val="StyleZakonu0"/>
    <w:locked/>
    <w:rsid w:val="006A5F9B"/>
    <w:rPr>
      <w:rFonts w:ascii="Calibri" w:eastAsia="Calibri" w:hAnsi="Calibri" w:cs="Calibri"/>
      <w:lang w:val="uk-UA"/>
    </w:rPr>
  </w:style>
  <w:style w:type="paragraph" w:customStyle="1" w:styleId="StyleZakonu0">
    <w:name w:val="StyleZakonu"/>
    <w:basedOn w:val="a"/>
    <w:link w:val="StyleZakonu"/>
    <w:qFormat/>
    <w:rsid w:val="006A5F9B"/>
    <w:pPr>
      <w:suppressAutoHyphens w:val="0"/>
      <w:autoSpaceDE/>
      <w:spacing w:after="60" w:line="220" w:lineRule="exact"/>
      <w:ind w:firstLine="284"/>
      <w:jc w:val="both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5">
    <w:name w:val="Нормальний текст Знак"/>
    <w:link w:val="a6"/>
    <w:locked/>
    <w:rsid w:val="006A5F9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ормальний текст"/>
    <w:basedOn w:val="a"/>
    <w:link w:val="a5"/>
    <w:qFormat/>
    <w:rsid w:val="006A5F9B"/>
    <w:pPr>
      <w:suppressAutoHyphens w:val="0"/>
      <w:autoSpaceDE/>
      <w:spacing w:before="120"/>
      <w:ind w:firstLine="567"/>
    </w:pPr>
    <w:rPr>
      <w:rFonts w:ascii="Antiqua" w:hAnsi="Antiqua"/>
      <w:sz w:val="26"/>
      <w:lang w:val="uk-UA" w:eastAsia="ru-RU"/>
    </w:rPr>
  </w:style>
  <w:style w:type="paragraph" w:customStyle="1" w:styleId="1">
    <w:name w:val="Без интервала1"/>
    <w:uiPriority w:val="99"/>
    <w:qFormat/>
    <w:rsid w:val="006A5F9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A5F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9B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 Spacing"/>
    <w:link w:val="aa"/>
    <w:uiPriority w:val="1"/>
    <w:qFormat/>
    <w:rsid w:val="006A5F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A5F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3220</Words>
  <Characters>18359</Characters>
  <Application>Microsoft Office Word</Application>
  <DocSecurity>0</DocSecurity>
  <Lines>152</Lines>
  <Paragraphs>43</Paragraphs>
  <ScaleCrop>false</ScaleCrop>
  <Company/>
  <LinksUpToDate>false</LinksUpToDate>
  <CharactersWithSpaces>21536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2026-07-09T13:49:00Z</dcterms:created>
  <dcterms:modified xsi:type="dcterms:W3CDTF">2026-07-09T13:50:00Z</dcterms:modified>
</cp:coreProperties>
</file>