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37" w:rsidRDefault="00D25A37" w:rsidP="00D25A37">
      <w:pPr>
        <w:pStyle w:val="a6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D25A37" w:rsidRDefault="00D25A37" w:rsidP="00D25A3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D25A37" w:rsidRDefault="00D25A37" w:rsidP="00D25A3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3420" cy="930275"/>
            <wp:effectExtent l="1905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D25A37" w:rsidRDefault="00D25A37" w:rsidP="00D25A3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D25A37" w:rsidRDefault="00D25A37" w:rsidP="00D25A3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D25A37" w:rsidRDefault="00D25A37" w:rsidP="00D25A3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D25A37" w:rsidRDefault="00D25A37" w:rsidP="00D25A3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D25A37" w:rsidRDefault="00D25A37" w:rsidP="00D25A37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14 липня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D25A37" w:rsidTr="00D25A37">
        <w:tc>
          <w:tcPr>
            <w:tcW w:w="5070" w:type="dxa"/>
          </w:tcPr>
          <w:p w:rsidR="00D25A37" w:rsidRDefault="00D25A37">
            <w:pPr>
              <w:pStyle w:val="a3"/>
              <w:spacing w:line="276" w:lineRule="auto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  <w:p w:rsidR="00D25A37" w:rsidRDefault="00D25A37">
            <w:pPr>
              <w:pStyle w:val="a3"/>
              <w:spacing w:line="276" w:lineRule="auto"/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Положення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акцизний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податок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території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ради на 2027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ік</w:t>
            </w:r>
            <w:proofErr w:type="spellEnd"/>
          </w:p>
        </w:tc>
      </w:tr>
    </w:tbl>
    <w:p w:rsidR="00D25A37" w:rsidRDefault="00D25A37" w:rsidP="00D25A37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D25A37" w:rsidRDefault="00D25A37" w:rsidP="00D25A37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п.203 ч.1 ст.69 Бюджетного кодексу України, ст.215.3.10 Податкового кодексу України, п.24 ч.1 ст.26 Закону України «Про місцеве самоврядування в Україні», Законом України «Про внесення змін до Податкового кодексу України та деяких законодавчих актів  України щодо податкової реформи» від 28.12.2014р. №71</w:t>
      </w: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>V</w:t>
      </w:r>
      <w:r>
        <w:rPr>
          <w:sz w:val="28"/>
          <w:szCs w:val="28"/>
          <w:lang w:val="uk-UA"/>
        </w:rPr>
        <w:t>ІІІ, Вербська сільська рада</w:t>
      </w:r>
    </w:p>
    <w:p w:rsidR="00D25A37" w:rsidRDefault="00D25A37" w:rsidP="00D25A37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25A37" w:rsidRDefault="00D25A37" w:rsidP="00D25A37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D25A37" w:rsidRDefault="00D25A37" w:rsidP="00D25A37">
      <w:pPr>
        <w:pStyle w:val="a3"/>
        <w:widowControl w:val="0"/>
        <w:numPr>
          <w:ilvl w:val="0"/>
          <w:numId w:val="1"/>
        </w:numPr>
        <w:shd w:val="clear" w:color="auto" w:fill="FFFFFF"/>
        <w:autoSpaceDN w:val="0"/>
        <w:spacing w:line="276" w:lineRule="auto"/>
        <w:ind w:left="0" w:firstLine="45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Положення про акцизний податок для підакцизних товарів, реалізованих відповідно до підпункту 213.1.9 пункту 213.1 статті 213 Податкового  кодексу України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території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Вербської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сільської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на 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27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, що додається.</w:t>
      </w:r>
    </w:p>
    <w:p w:rsidR="00D25A37" w:rsidRDefault="00D25A37" w:rsidP="00D25A37">
      <w:pPr>
        <w:pStyle w:val="a3"/>
        <w:widowControl w:val="0"/>
        <w:numPr>
          <w:ilvl w:val="0"/>
          <w:numId w:val="1"/>
        </w:numPr>
        <w:shd w:val="clear" w:color="auto" w:fill="FFFFFF"/>
        <w:autoSpaceDN w:val="0"/>
        <w:spacing w:line="276" w:lineRule="auto"/>
        <w:ind w:left="0" w:firstLine="45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набирає чинності з дня його офіційного оприлюднення та застосовується з 1 січня 2027 року. </w:t>
      </w:r>
    </w:p>
    <w:p w:rsidR="00D25A37" w:rsidRDefault="00D25A37" w:rsidP="00D25A37">
      <w:pPr>
        <w:pStyle w:val="a3"/>
        <w:widowControl w:val="0"/>
        <w:numPr>
          <w:ilvl w:val="0"/>
          <w:numId w:val="1"/>
        </w:numPr>
        <w:shd w:val="clear" w:color="auto" w:fill="FFFFFF"/>
        <w:autoSpaceDN w:val="0"/>
        <w:spacing w:line="276" w:lineRule="auto"/>
        <w:ind w:left="0" w:firstLine="45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з додатком направити у відділення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Дубенської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ОДПІ ГУ ДФС в Рівненській області.  </w:t>
      </w:r>
    </w:p>
    <w:p w:rsidR="00D25A37" w:rsidRDefault="00D25A37" w:rsidP="00D25A37">
      <w:pPr>
        <w:pStyle w:val="a3"/>
        <w:widowControl w:val="0"/>
        <w:numPr>
          <w:ilvl w:val="0"/>
          <w:numId w:val="1"/>
        </w:numPr>
        <w:shd w:val="clear" w:color="auto" w:fill="FFFFFF"/>
        <w:autoSpaceDN w:val="0"/>
        <w:spacing w:line="276" w:lineRule="auto"/>
        <w:ind w:left="0" w:firstLine="45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цього рішення покласти на постійну комісію з питань бюджету, фінансів, інвестицій, землекористування, архітектури та соціально-економічного розвитку (Аркадій СЕМЕНЮК).</w:t>
      </w:r>
    </w:p>
    <w:p w:rsidR="00D25A37" w:rsidRDefault="00D25A37" w:rsidP="00D25A37">
      <w:pPr>
        <w:shd w:val="clear" w:color="auto" w:fill="FFFFFF"/>
        <w:jc w:val="both"/>
        <w:rPr>
          <w:sz w:val="28"/>
          <w:szCs w:val="28"/>
          <w:lang w:val="uk-UA" w:eastAsia="ru-RU"/>
        </w:rPr>
      </w:pPr>
    </w:p>
    <w:p w:rsidR="00D25A37" w:rsidRDefault="00D25A37" w:rsidP="00D25A37">
      <w:pPr>
        <w:pStyle w:val="1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25A37" w:rsidRDefault="00D25A37" w:rsidP="00D25A37">
      <w:pPr>
        <w:pStyle w:val="1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25A37" w:rsidRDefault="00D25A37" w:rsidP="00D25A37">
      <w:pPr>
        <w:pStyle w:val="1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25A37" w:rsidRDefault="00D25A37" w:rsidP="00D25A37">
      <w:pPr>
        <w:pStyle w:val="a3"/>
        <w:jc w:val="center"/>
        <w:rPr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Каміла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КОТВІНСЬК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br w:type="page"/>
      </w:r>
    </w:p>
    <w:p w:rsidR="00D25A37" w:rsidRDefault="00D25A37" w:rsidP="00D25A37">
      <w:pPr>
        <w:ind w:left="63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D25A37" w:rsidRDefault="00D25A37" w:rsidP="00D25A37">
      <w:pPr>
        <w:tabs>
          <w:tab w:val="left" w:pos="6855"/>
        </w:tabs>
        <w:ind w:left="63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сесії </w:t>
      </w:r>
    </w:p>
    <w:p w:rsidR="00D25A37" w:rsidRDefault="00D25A37" w:rsidP="00D25A37">
      <w:pPr>
        <w:tabs>
          <w:tab w:val="left" w:pos="6855"/>
        </w:tabs>
        <w:ind w:left="637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D25A37" w:rsidRDefault="00D25A37" w:rsidP="00D25A37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14 липня 2026 року №</w:t>
      </w:r>
    </w:p>
    <w:p w:rsidR="00D25A37" w:rsidRDefault="00D25A37" w:rsidP="00D25A37">
      <w:pPr>
        <w:pStyle w:val="a3"/>
        <w:jc w:val="center"/>
        <w:rPr>
          <w:b/>
          <w:sz w:val="28"/>
          <w:szCs w:val="28"/>
          <w:lang w:val="uk-UA"/>
        </w:rPr>
      </w:pPr>
    </w:p>
    <w:p w:rsidR="00D25A37" w:rsidRDefault="00D25A37" w:rsidP="00D25A37">
      <w:pPr>
        <w:spacing w:line="276" w:lineRule="auto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ПОЛОЖЕННЯ</w:t>
      </w:r>
    </w:p>
    <w:p w:rsidR="00D25A37" w:rsidRDefault="00D25A37" w:rsidP="00D25A37">
      <w:pPr>
        <w:spacing w:line="276" w:lineRule="auto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акцизний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податок</w:t>
      </w:r>
      <w:proofErr w:type="spellEnd"/>
      <w:r>
        <w:rPr>
          <w:b/>
          <w:sz w:val="28"/>
          <w:szCs w:val="28"/>
        </w:rPr>
        <w:t xml:space="preserve"> для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ідакцизних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товарів</w:t>
      </w:r>
      <w:proofErr w:type="spellEnd"/>
      <w:r>
        <w:rPr>
          <w:b/>
          <w:sz w:val="28"/>
          <w:szCs w:val="28"/>
        </w:rPr>
        <w:t xml:space="preserve">, </w:t>
      </w:r>
    </w:p>
    <w:p w:rsidR="00D25A37" w:rsidRDefault="00D25A37" w:rsidP="00D25A37">
      <w:pPr>
        <w:spacing w:line="276" w:lineRule="auto"/>
        <w:ind w:firstLine="284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реалізованих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відповідно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ідпункту</w:t>
      </w:r>
      <w:proofErr w:type="spellEnd"/>
      <w:r>
        <w:rPr>
          <w:b/>
          <w:sz w:val="28"/>
          <w:szCs w:val="28"/>
        </w:rPr>
        <w:t xml:space="preserve"> 213.1.9 пункту 213.1 </w:t>
      </w:r>
      <w:proofErr w:type="spellStart"/>
      <w:r>
        <w:rPr>
          <w:b/>
          <w:sz w:val="28"/>
          <w:szCs w:val="28"/>
        </w:rPr>
        <w:t>статті</w:t>
      </w:r>
      <w:proofErr w:type="spellEnd"/>
      <w:r>
        <w:rPr>
          <w:b/>
          <w:sz w:val="28"/>
          <w:szCs w:val="28"/>
        </w:rPr>
        <w:t xml:space="preserve"> 213 </w:t>
      </w:r>
      <w:proofErr w:type="spellStart"/>
      <w:r>
        <w:rPr>
          <w:b/>
          <w:sz w:val="28"/>
          <w:szCs w:val="28"/>
        </w:rPr>
        <w:t>Податкового</w:t>
      </w:r>
      <w:proofErr w:type="spellEnd"/>
      <w:r>
        <w:rPr>
          <w:b/>
          <w:sz w:val="28"/>
          <w:szCs w:val="28"/>
        </w:rPr>
        <w:t xml:space="preserve"> кодексу </w:t>
      </w:r>
      <w:proofErr w:type="spellStart"/>
      <w:r>
        <w:rPr>
          <w:b/>
          <w:sz w:val="28"/>
          <w:szCs w:val="28"/>
        </w:rPr>
        <w:t>України</w:t>
      </w:r>
      <w:proofErr w:type="spellEnd"/>
    </w:p>
    <w:p w:rsidR="00D25A37" w:rsidRDefault="00D25A37" w:rsidP="00D25A37">
      <w:pPr>
        <w:spacing w:line="276" w:lineRule="auto"/>
        <w:ind w:firstLine="28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Розділ</w:t>
      </w:r>
      <w:proofErr w:type="spellEnd"/>
      <w:r>
        <w:rPr>
          <w:b/>
          <w:sz w:val="28"/>
          <w:szCs w:val="28"/>
        </w:rPr>
        <w:t xml:space="preserve"> 1. </w:t>
      </w:r>
      <w:proofErr w:type="spellStart"/>
      <w:r>
        <w:rPr>
          <w:b/>
          <w:sz w:val="28"/>
          <w:szCs w:val="28"/>
        </w:rPr>
        <w:t>Загальні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положення</w:t>
      </w:r>
      <w:proofErr w:type="spellEnd"/>
    </w:p>
    <w:p w:rsidR="00D25A37" w:rsidRDefault="00D25A37" w:rsidP="00D25A3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 </w:t>
      </w:r>
      <w:proofErr w:type="spellStart"/>
      <w:r>
        <w:rPr>
          <w:rFonts w:ascii="Times New Roman" w:hAnsi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акцизний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податок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ідакцизних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товарів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D25A37" w:rsidRDefault="00D25A37" w:rsidP="00D25A3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реалізованих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ідпункту</w:t>
      </w:r>
      <w:proofErr w:type="spellEnd"/>
      <w:r>
        <w:rPr>
          <w:rFonts w:ascii="Times New Roman" w:hAnsi="Times New Roman"/>
          <w:sz w:val="28"/>
          <w:szCs w:val="28"/>
        </w:rPr>
        <w:t xml:space="preserve"> 213.1.9 пункту 213.1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213 </w:t>
      </w:r>
      <w:proofErr w:type="spellStart"/>
      <w:r>
        <w:rPr>
          <w:rFonts w:ascii="Times New Roman" w:hAnsi="Times New Roman"/>
          <w:sz w:val="28"/>
          <w:szCs w:val="28"/>
        </w:rPr>
        <w:t>Податкового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/>
          <w:sz w:val="28"/>
          <w:szCs w:val="28"/>
        </w:rPr>
        <w:t>далі</w:t>
      </w:r>
      <w:proofErr w:type="spellEnd"/>
      <w:r>
        <w:rPr>
          <w:rFonts w:ascii="Times New Roman" w:hAnsi="Times New Roman"/>
          <w:sz w:val="28"/>
          <w:szCs w:val="28"/>
        </w:rPr>
        <w:t xml:space="preserve">  –  </w:t>
      </w:r>
      <w:proofErr w:type="spellStart"/>
      <w:r>
        <w:rPr>
          <w:rFonts w:ascii="Times New Roman" w:hAnsi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розроблено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підставі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/>
          <w:sz w:val="28"/>
          <w:szCs w:val="28"/>
        </w:rPr>
        <w:t>Податкового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02.12.2010 № 2755-VI (</w:t>
      </w:r>
      <w:proofErr w:type="spellStart"/>
      <w:r>
        <w:rPr>
          <w:rFonts w:ascii="Times New Roman" w:hAnsi="Times New Roman"/>
          <w:sz w:val="28"/>
          <w:szCs w:val="28"/>
        </w:rPr>
        <w:t>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доповненнями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D25A37" w:rsidRDefault="00D25A37" w:rsidP="00D25A3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proofErr w:type="spellStart"/>
      <w:r>
        <w:rPr>
          <w:rFonts w:ascii="Times New Roman" w:hAnsi="Times New Roman"/>
          <w:sz w:val="28"/>
          <w:szCs w:val="28"/>
        </w:rPr>
        <w:t>Це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обов’язковим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суб’єктами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господарювання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роздрібної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торгі</w:t>
      </w:r>
      <w:proofErr w:type="gramStart"/>
      <w:r>
        <w:rPr>
          <w:rFonts w:ascii="Times New Roman" w:hAnsi="Times New Roman"/>
          <w:sz w:val="28"/>
          <w:szCs w:val="28"/>
        </w:rPr>
        <w:t>вл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підакцизних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товарів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25A37" w:rsidRDefault="00D25A37" w:rsidP="00D25A3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1.3.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Акцизний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податок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це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податок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яким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оподатковуються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>
        <w:rPr>
          <w:rFonts w:ascii="Times New Roman" w:hAnsi="Times New Roman"/>
          <w:sz w:val="28"/>
          <w:szCs w:val="28"/>
          <w:lang w:eastAsia="uk-UA"/>
        </w:rPr>
        <w:t>ідакцизні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товари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, включений до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їх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ціни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оплачений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покупцями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через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роздрібну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торговельну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мережу.</w:t>
      </w:r>
    </w:p>
    <w:p w:rsidR="00D25A37" w:rsidRDefault="00D25A37" w:rsidP="00D25A37">
      <w:pPr>
        <w:pStyle w:val="a3"/>
        <w:spacing w:line="276" w:lineRule="auto"/>
        <w:ind w:firstLine="284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До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eastAsia="uk-UA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  <w:lang w:eastAsia="uk-UA"/>
        </w:rPr>
        <w:t>ідакцизних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товарів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що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реалізуються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у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роздрібній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торговельній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мережі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території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Вербської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сільської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ради, належать:</w:t>
      </w:r>
    </w:p>
    <w:p w:rsidR="00D25A37" w:rsidRDefault="00D25A37" w:rsidP="00D25A3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алкогольні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напої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, пиво;</w:t>
      </w:r>
    </w:p>
    <w:p w:rsidR="00D25A37" w:rsidRDefault="00D25A37" w:rsidP="00D25A3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тютюнові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вироби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, тютюн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промислові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замінники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тютюну;</w:t>
      </w:r>
    </w:p>
    <w:p w:rsidR="00D25A37" w:rsidRDefault="00D25A37" w:rsidP="00D25A3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пальне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D25A37" w:rsidRDefault="00D25A37" w:rsidP="00D25A37">
      <w:pPr>
        <w:spacing w:line="276" w:lineRule="auto"/>
        <w:ind w:firstLine="284"/>
        <w:jc w:val="center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</w:rPr>
        <w:t>Розділ</w:t>
      </w:r>
      <w:proofErr w:type="spellEnd"/>
      <w:r>
        <w:rPr>
          <w:b/>
          <w:sz w:val="28"/>
          <w:szCs w:val="28"/>
        </w:rPr>
        <w:t xml:space="preserve"> 2. </w:t>
      </w:r>
      <w:proofErr w:type="spellStart"/>
      <w:r>
        <w:rPr>
          <w:b/>
          <w:sz w:val="28"/>
          <w:szCs w:val="28"/>
        </w:rPr>
        <w:t>Механізм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справляння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податку</w:t>
      </w:r>
      <w:proofErr w:type="spellEnd"/>
    </w:p>
    <w:p w:rsidR="00D25A37" w:rsidRDefault="00D25A37" w:rsidP="00D25A37">
      <w:pPr>
        <w:spacing w:line="276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Платники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податку</w:t>
      </w:r>
      <w:proofErr w:type="spellEnd"/>
      <w:r>
        <w:rPr>
          <w:b/>
          <w:sz w:val="28"/>
          <w:szCs w:val="28"/>
        </w:rPr>
        <w:t>:</w:t>
      </w:r>
    </w:p>
    <w:p w:rsidR="00D25A37" w:rsidRDefault="00D25A37" w:rsidP="00D25A3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2.1.1.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 xml:space="preserve">. 212.1.11 п. 212.1 ст. 212   </w:t>
      </w:r>
      <w:proofErr w:type="spellStart"/>
      <w:r>
        <w:rPr>
          <w:rFonts w:ascii="Times New Roman" w:hAnsi="Times New Roman"/>
          <w:sz w:val="28"/>
          <w:szCs w:val="28"/>
        </w:rPr>
        <w:t>Податкового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кодексу </w:t>
      </w:r>
    </w:p>
    <w:p w:rsidR="00D25A37" w:rsidRDefault="00D25A37" w:rsidP="00D25A3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02.12.2010 № 2755-VI (</w:t>
      </w:r>
      <w:proofErr w:type="spellStart"/>
      <w:r>
        <w:rPr>
          <w:rFonts w:ascii="Times New Roman" w:hAnsi="Times New Roman"/>
          <w:sz w:val="28"/>
          <w:szCs w:val="28"/>
        </w:rPr>
        <w:t>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доповненнями</w:t>
      </w:r>
      <w:proofErr w:type="spellEnd"/>
      <w:r>
        <w:rPr>
          <w:rFonts w:ascii="Times New Roman" w:hAnsi="Times New Roman"/>
          <w:sz w:val="28"/>
          <w:szCs w:val="28"/>
        </w:rPr>
        <w:t>)  (</w:t>
      </w:r>
      <w:proofErr w:type="spellStart"/>
      <w:r>
        <w:rPr>
          <w:rFonts w:ascii="Times New Roman" w:hAnsi="Times New Roman"/>
          <w:sz w:val="28"/>
          <w:szCs w:val="28"/>
        </w:rPr>
        <w:t>далі</w:t>
      </w:r>
      <w:proofErr w:type="spellEnd"/>
      <w:r>
        <w:rPr>
          <w:rFonts w:ascii="Times New Roman" w:hAnsi="Times New Roman"/>
          <w:sz w:val="28"/>
          <w:szCs w:val="28"/>
        </w:rPr>
        <w:t xml:space="preserve">  –  Кодексу) </w:t>
      </w:r>
      <w:proofErr w:type="spellStart"/>
      <w:r>
        <w:rPr>
          <w:rFonts w:ascii="Times New Roman" w:hAnsi="Times New Roman"/>
          <w:sz w:val="28"/>
          <w:szCs w:val="28"/>
        </w:rPr>
        <w:t>платником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податку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особа  -  </w:t>
      </w:r>
      <w:proofErr w:type="spellStart"/>
      <w:r>
        <w:rPr>
          <w:rFonts w:ascii="Times New Roman" w:hAnsi="Times New Roman"/>
          <w:sz w:val="28"/>
          <w:szCs w:val="28"/>
        </w:rPr>
        <w:t>суб’єкт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господарювання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роздрібної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торгі</w:t>
      </w:r>
      <w:proofErr w:type="gramStart"/>
      <w:r>
        <w:rPr>
          <w:rFonts w:ascii="Times New Roman" w:hAnsi="Times New Roman"/>
          <w:sz w:val="28"/>
          <w:szCs w:val="28"/>
        </w:rPr>
        <w:t>вл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/>
          <w:sz w:val="28"/>
          <w:szCs w:val="28"/>
        </w:rPr>
        <w:t>здійснює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підакцизних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товарів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25A37" w:rsidRDefault="00D25A37" w:rsidP="00D25A3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2.1.2. Особи - </w:t>
      </w:r>
      <w:proofErr w:type="spellStart"/>
      <w:r>
        <w:rPr>
          <w:rFonts w:ascii="Times New Roman" w:hAnsi="Times New Roman"/>
          <w:sz w:val="28"/>
          <w:szCs w:val="28"/>
        </w:rPr>
        <w:t>суб’єкти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господарювання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роздрібної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торгі</w:t>
      </w:r>
      <w:proofErr w:type="gramStart"/>
      <w:r>
        <w:rPr>
          <w:rFonts w:ascii="Times New Roman" w:hAnsi="Times New Roman"/>
          <w:sz w:val="28"/>
          <w:szCs w:val="28"/>
        </w:rPr>
        <w:t>вл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підакцизних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товарів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підлягають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обов’язковій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реєстрації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/>
          <w:sz w:val="28"/>
          <w:szCs w:val="28"/>
        </w:rPr>
        <w:t>платники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податку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контролюючими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органами за </w:t>
      </w:r>
      <w:proofErr w:type="spellStart"/>
      <w:r>
        <w:rPr>
          <w:rFonts w:ascii="Times New Roman" w:hAnsi="Times New Roman"/>
          <w:sz w:val="28"/>
          <w:szCs w:val="28"/>
        </w:rPr>
        <w:t>місцезнаходженням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пункту продажу </w:t>
      </w:r>
      <w:proofErr w:type="spellStart"/>
      <w:r>
        <w:rPr>
          <w:rFonts w:ascii="Times New Roman" w:hAnsi="Times New Roman"/>
          <w:sz w:val="28"/>
          <w:szCs w:val="28"/>
        </w:rPr>
        <w:t>товарів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пізніше</w:t>
      </w:r>
      <w:proofErr w:type="spellEnd"/>
      <w:r>
        <w:rPr>
          <w:rFonts w:ascii="Times New Roman" w:hAnsi="Times New Roman"/>
          <w:sz w:val="28"/>
          <w:szCs w:val="28"/>
        </w:rPr>
        <w:t xml:space="preserve"> граничного </w:t>
      </w:r>
      <w:proofErr w:type="spellStart"/>
      <w:r>
        <w:rPr>
          <w:rFonts w:ascii="Times New Roman" w:hAnsi="Times New Roman"/>
          <w:sz w:val="28"/>
          <w:szCs w:val="28"/>
        </w:rPr>
        <w:t>терміну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декларації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акцизного </w:t>
      </w:r>
      <w:proofErr w:type="spellStart"/>
      <w:r>
        <w:rPr>
          <w:rFonts w:ascii="Times New Roman" w:hAnsi="Times New Roman"/>
          <w:sz w:val="28"/>
          <w:szCs w:val="28"/>
        </w:rPr>
        <w:t>податку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місяць</w:t>
      </w:r>
      <w:proofErr w:type="spellEnd"/>
      <w:r>
        <w:rPr>
          <w:rFonts w:ascii="Times New Roman" w:hAnsi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sz w:val="28"/>
          <w:szCs w:val="28"/>
        </w:rPr>
        <w:t>якому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господарська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25A37" w:rsidRDefault="00D25A37" w:rsidP="00D25A37">
      <w:pPr>
        <w:spacing w:line="276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proofErr w:type="spellStart"/>
      <w:r>
        <w:rPr>
          <w:b/>
          <w:sz w:val="28"/>
          <w:szCs w:val="28"/>
        </w:rPr>
        <w:t>Об’єкт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оподаткування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</w:t>
      </w:r>
      <w:proofErr w:type="spellEnd"/>
      <w:r>
        <w:rPr>
          <w:b/>
          <w:sz w:val="28"/>
          <w:szCs w:val="28"/>
        </w:rPr>
        <w:t xml:space="preserve"> база </w:t>
      </w:r>
      <w:proofErr w:type="spellStart"/>
      <w:r>
        <w:rPr>
          <w:b/>
          <w:sz w:val="28"/>
          <w:szCs w:val="28"/>
        </w:rPr>
        <w:t>оподаткування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податком</w:t>
      </w:r>
      <w:proofErr w:type="spellEnd"/>
      <w:r>
        <w:rPr>
          <w:b/>
          <w:sz w:val="28"/>
          <w:szCs w:val="28"/>
        </w:rPr>
        <w:t>:</w:t>
      </w:r>
    </w:p>
    <w:p w:rsidR="00D25A37" w:rsidRDefault="00D25A37" w:rsidP="00D25A3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2.2.1. </w:t>
      </w:r>
      <w:proofErr w:type="spellStart"/>
      <w:r>
        <w:rPr>
          <w:rFonts w:ascii="Times New Roman" w:hAnsi="Times New Roman"/>
          <w:sz w:val="28"/>
          <w:szCs w:val="28"/>
        </w:rPr>
        <w:t>Об’єктом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оподаткування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операції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суб’єктами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господарювання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роздрібної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торгі</w:t>
      </w:r>
      <w:proofErr w:type="gramStart"/>
      <w:r>
        <w:rPr>
          <w:rFonts w:ascii="Times New Roman" w:hAnsi="Times New Roman"/>
          <w:sz w:val="28"/>
          <w:szCs w:val="28"/>
        </w:rPr>
        <w:t>вл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підакцизних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товарів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виручка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підакцизних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товарів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податком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додану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вартість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D25A37" w:rsidRDefault="00D25A37" w:rsidP="00D25A3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Базою </w:t>
      </w:r>
      <w:proofErr w:type="spellStart"/>
      <w:r>
        <w:rPr>
          <w:rFonts w:ascii="Times New Roman" w:hAnsi="Times New Roman"/>
          <w:sz w:val="28"/>
          <w:szCs w:val="28"/>
        </w:rPr>
        <w:t>оподаткування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вартість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податком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додану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вартість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ідакцизних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товарів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реалізовані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. 213.1.9 п. 213.1 ст. 213 Кодексу .</w:t>
      </w:r>
    </w:p>
    <w:p w:rsidR="00D25A37" w:rsidRDefault="00D25A37" w:rsidP="00D25A37">
      <w:pPr>
        <w:spacing w:line="276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Ставки </w:t>
      </w:r>
      <w:proofErr w:type="spellStart"/>
      <w:r>
        <w:rPr>
          <w:b/>
          <w:sz w:val="28"/>
          <w:szCs w:val="28"/>
        </w:rPr>
        <w:t>податку</w:t>
      </w:r>
      <w:proofErr w:type="spellEnd"/>
      <w:r>
        <w:rPr>
          <w:b/>
          <w:sz w:val="28"/>
          <w:szCs w:val="28"/>
        </w:rPr>
        <w:t>:</w:t>
      </w:r>
    </w:p>
    <w:p w:rsidR="00D25A37" w:rsidRDefault="00D25A37" w:rsidP="00D25A37">
      <w:pPr>
        <w:spacing w:line="276" w:lineRule="auto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2.3.1.Встановити ставку акцизного </w:t>
      </w:r>
      <w:proofErr w:type="spellStart"/>
      <w:r>
        <w:rPr>
          <w:sz w:val="28"/>
          <w:szCs w:val="28"/>
        </w:rPr>
        <w:t>податку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роздрібної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торгі</w:t>
      </w:r>
      <w:proofErr w:type="gramStart"/>
      <w:r>
        <w:rPr>
          <w:sz w:val="28"/>
          <w:szCs w:val="28"/>
        </w:rPr>
        <w:t>вл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підакцизних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товарів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реалізованих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підпункту</w:t>
      </w:r>
      <w:proofErr w:type="spellEnd"/>
      <w:r>
        <w:rPr>
          <w:sz w:val="28"/>
          <w:szCs w:val="28"/>
        </w:rPr>
        <w:t xml:space="preserve"> 213.1.9 пункту 213.1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213 </w:t>
      </w:r>
      <w:proofErr w:type="spellStart"/>
      <w:r>
        <w:rPr>
          <w:sz w:val="28"/>
          <w:szCs w:val="28"/>
        </w:rPr>
        <w:t>Податкового</w:t>
      </w:r>
      <w:proofErr w:type="spellEnd"/>
      <w:r>
        <w:rPr>
          <w:sz w:val="28"/>
          <w:szCs w:val="28"/>
        </w:rPr>
        <w:t xml:space="preserve">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відсотках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вартості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податком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додану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),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п’яти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відсотків</w:t>
      </w:r>
      <w:proofErr w:type="spellEnd"/>
      <w:r>
        <w:rPr>
          <w:b/>
          <w:sz w:val="28"/>
          <w:szCs w:val="28"/>
        </w:rPr>
        <w:t>.</w:t>
      </w:r>
    </w:p>
    <w:p w:rsidR="00D25A37" w:rsidRDefault="00D25A37" w:rsidP="00D25A37">
      <w:pPr>
        <w:spacing w:line="276" w:lineRule="auto"/>
        <w:ind w:firstLine="284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Розділ</w:t>
      </w:r>
      <w:proofErr w:type="spellEnd"/>
      <w:r>
        <w:rPr>
          <w:b/>
          <w:sz w:val="28"/>
          <w:szCs w:val="28"/>
        </w:rPr>
        <w:t xml:space="preserve"> 3. Порядок </w:t>
      </w:r>
      <w:proofErr w:type="spellStart"/>
      <w:r>
        <w:rPr>
          <w:b/>
          <w:sz w:val="28"/>
          <w:szCs w:val="28"/>
        </w:rPr>
        <w:t>обчислення</w:t>
      </w:r>
      <w:proofErr w:type="spellEnd"/>
      <w:r>
        <w:rPr>
          <w:b/>
          <w:sz w:val="28"/>
          <w:szCs w:val="28"/>
        </w:rPr>
        <w:t xml:space="preserve"> та строки </w:t>
      </w:r>
      <w:proofErr w:type="spellStart"/>
      <w:r>
        <w:rPr>
          <w:b/>
          <w:sz w:val="28"/>
          <w:szCs w:val="28"/>
        </w:rPr>
        <w:t>сплати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податку</w:t>
      </w:r>
      <w:proofErr w:type="spellEnd"/>
    </w:p>
    <w:p w:rsidR="00D25A37" w:rsidRDefault="00D25A37" w:rsidP="00D25A37">
      <w:pPr>
        <w:spacing w:line="276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proofErr w:type="spellStart"/>
      <w:r>
        <w:rPr>
          <w:b/>
          <w:sz w:val="28"/>
          <w:szCs w:val="28"/>
        </w:rPr>
        <w:t>Податковий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період</w:t>
      </w:r>
      <w:proofErr w:type="spellEnd"/>
      <w:r>
        <w:rPr>
          <w:b/>
          <w:sz w:val="28"/>
          <w:szCs w:val="28"/>
        </w:rPr>
        <w:t>:</w:t>
      </w:r>
    </w:p>
    <w:p w:rsidR="00D25A37" w:rsidRDefault="00D25A37" w:rsidP="00D25A37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proofErr w:type="spellStart"/>
      <w:r>
        <w:rPr>
          <w:sz w:val="28"/>
          <w:szCs w:val="28"/>
        </w:rPr>
        <w:t>Базовий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податковий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звітний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дорівнює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календарному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місяцю</w:t>
      </w:r>
      <w:proofErr w:type="spellEnd"/>
      <w:r>
        <w:rPr>
          <w:sz w:val="28"/>
          <w:szCs w:val="28"/>
        </w:rPr>
        <w:t>.</w:t>
      </w:r>
    </w:p>
    <w:p w:rsidR="00D25A37" w:rsidRDefault="00D25A37" w:rsidP="00D25A37">
      <w:pPr>
        <w:spacing w:line="276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Дата </w:t>
      </w:r>
      <w:proofErr w:type="spellStart"/>
      <w:r>
        <w:rPr>
          <w:b/>
          <w:sz w:val="28"/>
          <w:szCs w:val="28"/>
        </w:rPr>
        <w:t>виникнення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податкового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зобов’язання</w:t>
      </w:r>
      <w:proofErr w:type="spellEnd"/>
      <w:r>
        <w:rPr>
          <w:b/>
          <w:sz w:val="28"/>
          <w:szCs w:val="28"/>
        </w:rPr>
        <w:t>:</w:t>
      </w:r>
    </w:p>
    <w:p w:rsidR="00D25A37" w:rsidRDefault="00D25A37" w:rsidP="00D25A37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Датою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зобов’язань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роздрібної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торгі</w:t>
      </w:r>
      <w:proofErr w:type="gramStart"/>
      <w:r>
        <w:rPr>
          <w:sz w:val="28"/>
          <w:szCs w:val="28"/>
        </w:rPr>
        <w:t>вл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підакцизних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товарів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дата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реєстраторів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операцій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торгівлі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громадського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», а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товарів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фізичними</w:t>
      </w:r>
      <w:proofErr w:type="spellEnd"/>
      <w:r>
        <w:rPr>
          <w:sz w:val="28"/>
          <w:szCs w:val="28"/>
        </w:rPr>
        <w:t xml:space="preserve"> особами - </w:t>
      </w:r>
      <w:proofErr w:type="spellStart"/>
      <w:r>
        <w:rPr>
          <w:sz w:val="28"/>
          <w:szCs w:val="28"/>
        </w:rPr>
        <w:t>підприємцями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сплачують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єдиний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податок</w:t>
      </w:r>
      <w:proofErr w:type="spellEnd"/>
      <w:r>
        <w:rPr>
          <w:sz w:val="28"/>
          <w:szCs w:val="28"/>
        </w:rPr>
        <w:t xml:space="preserve">, -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дата </w:t>
      </w:r>
      <w:proofErr w:type="spellStart"/>
      <w:r>
        <w:rPr>
          <w:sz w:val="28"/>
          <w:szCs w:val="28"/>
        </w:rPr>
        <w:t>надходження</w:t>
      </w:r>
      <w:proofErr w:type="spellEnd"/>
      <w:r>
        <w:rPr>
          <w:sz w:val="28"/>
          <w:szCs w:val="28"/>
        </w:rPr>
        <w:t xml:space="preserve"> оплати за </w:t>
      </w:r>
      <w:proofErr w:type="spellStart"/>
      <w:r>
        <w:rPr>
          <w:sz w:val="28"/>
          <w:szCs w:val="28"/>
        </w:rPr>
        <w:t>проданий</w:t>
      </w:r>
      <w:proofErr w:type="spellEnd"/>
      <w:r>
        <w:rPr>
          <w:sz w:val="28"/>
          <w:szCs w:val="28"/>
        </w:rPr>
        <w:t xml:space="preserve"> товар.</w:t>
      </w:r>
    </w:p>
    <w:p w:rsidR="00D25A37" w:rsidRDefault="00D25A37" w:rsidP="00D25A37">
      <w:pPr>
        <w:tabs>
          <w:tab w:val="left" w:pos="9720"/>
        </w:tabs>
        <w:spacing w:line="276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 Порядок </w:t>
      </w:r>
      <w:proofErr w:type="spellStart"/>
      <w:r>
        <w:rPr>
          <w:b/>
          <w:sz w:val="28"/>
          <w:szCs w:val="28"/>
        </w:rPr>
        <w:t>і</w:t>
      </w:r>
      <w:proofErr w:type="spellEnd"/>
      <w:r>
        <w:rPr>
          <w:b/>
          <w:sz w:val="28"/>
          <w:szCs w:val="28"/>
        </w:rPr>
        <w:t xml:space="preserve"> строки </w:t>
      </w:r>
      <w:proofErr w:type="spellStart"/>
      <w:r>
        <w:rPr>
          <w:b/>
          <w:sz w:val="28"/>
          <w:szCs w:val="28"/>
        </w:rPr>
        <w:t>сплати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податку</w:t>
      </w:r>
      <w:proofErr w:type="spellEnd"/>
      <w:r>
        <w:rPr>
          <w:b/>
          <w:sz w:val="28"/>
          <w:szCs w:val="28"/>
        </w:rPr>
        <w:t>:</w:t>
      </w:r>
    </w:p>
    <w:p w:rsidR="00D25A37" w:rsidRDefault="00D25A37" w:rsidP="00D25A3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3.3.1.  </w:t>
      </w:r>
      <w:proofErr w:type="spellStart"/>
      <w:r>
        <w:rPr>
          <w:rFonts w:ascii="Times New Roman" w:hAnsi="Times New Roman"/>
          <w:sz w:val="28"/>
          <w:szCs w:val="28"/>
        </w:rPr>
        <w:t>Суми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податку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перераховуються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>
        <w:rPr>
          <w:rFonts w:ascii="Times New Roman" w:hAnsi="Times New Roman"/>
          <w:sz w:val="28"/>
          <w:szCs w:val="28"/>
        </w:rPr>
        <w:t>суб’єктом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25A37" w:rsidRDefault="00D25A37" w:rsidP="00D25A3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господарювання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роздрібної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торгі</w:t>
      </w:r>
      <w:proofErr w:type="gramStart"/>
      <w:r>
        <w:rPr>
          <w:rFonts w:ascii="Times New Roman" w:hAnsi="Times New Roman"/>
          <w:sz w:val="28"/>
          <w:szCs w:val="28"/>
        </w:rPr>
        <w:t>вл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підакцизних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товарів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/>
          <w:sz w:val="28"/>
          <w:szCs w:val="28"/>
        </w:rPr>
        <w:t>календарних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днів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настають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останнім</w:t>
      </w:r>
      <w:proofErr w:type="spellEnd"/>
      <w:r>
        <w:rPr>
          <w:rFonts w:ascii="Times New Roman" w:hAnsi="Times New Roman"/>
          <w:sz w:val="28"/>
          <w:szCs w:val="28"/>
        </w:rPr>
        <w:t xml:space="preserve"> днем </w:t>
      </w:r>
      <w:proofErr w:type="spellStart"/>
      <w:r>
        <w:rPr>
          <w:rFonts w:ascii="Times New Roman" w:hAnsi="Times New Roman"/>
          <w:sz w:val="28"/>
          <w:szCs w:val="28"/>
        </w:rPr>
        <w:t>відповідного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граничного строку, </w:t>
      </w:r>
      <w:proofErr w:type="spellStart"/>
      <w:r>
        <w:rPr>
          <w:rFonts w:ascii="Times New Roman" w:hAnsi="Times New Roman"/>
          <w:sz w:val="28"/>
          <w:szCs w:val="28"/>
        </w:rPr>
        <w:t>передбаченого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 xml:space="preserve">. 49.18.1 п. 49.18 ст. 49 Кодексу для </w:t>
      </w:r>
      <w:proofErr w:type="spellStart"/>
      <w:r>
        <w:rPr>
          <w:rFonts w:ascii="Times New Roman" w:hAnsi="Times New Roman"/>
          <w:sz w:val="28"/>
          <w:szCs w:val="28"/>
        </w:rPr>
        <w:t>подання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податкової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декларації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місячний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податковий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25A37" w:rsidRDefault="00D25A37" w:rsidP="00D25A3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  Особа  -  </w:t>
      </w:r>
      <w:proofErr w:type="spellStart"/>
      <w:r>
        <w:rPr>
          <w:rFonts w:ascii="Times New Roman" w:hAnsi="Times New Roman"/>
          <w:sz w:val="28"/>
          <w:szCs w:val="28"/>
        </w:rPr>
        <w:t>суб’єкт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господарювання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роздрібної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торгі</w:t>
      </w:r>
      <w:proofErr w:type="gramStart"/>
      <w:r>
        <w:rPr>
          <w:rFonts w:ascii="Times New Roman" w:hAnsi="Times New Roman"/>
          <w:sz w:val="28"/>
          <w:szCs w:val="28"/>
        </w:rPr>
        <w:t>вл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підакцизних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товарів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сплачує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податок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місцем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hAnsi="Times New Roman"/>
          <w:sz w:val="28"/>
          <w:szCs w:val="28"/>
        </w:rPr>
        <w:t>товарів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25A37" w:rsidRDefault="00D25A37" w:rsidP="00D25A3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3.3.3 </w:t>
      </w:r>
      <w:proofErr w:type="spellStart"/>
      <w:r>
        <w:rPr>
          <w:rFonts w:ascii="Times New Roman" w:hAnsi="Times New Roman"/>
          <w:sz w:val="28"/>
          <w:szCs w:val="28"/>
        </w:rPr>
        <w:t>Суб’єкт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господарювання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роздрібної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торгі</w:t>
      </w:r>
      <w:proofErr w:type="gramStart"/>
      <w:r>
        <w:rPr>
          <w:rFonts w:ascii="Times New Roman" w:hAnsi="Times New Roman"/>
          <w:sz w:val="28"/>
          <w:szCs w:val="28"/>
        </w:rPr>
        <w:t>вл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підакцизних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товарів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щомісяця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пізніше</w:t>
      </w:r>
      <w:proofErr w:type="spellEnd"/>
      <w:r>
        <w:rPr>
          <w:rFonts w:ascii="Times New Roman" w:hAnsi="Times New Roman"/>
          <w:sz w:val="28"/>
          <w:szCs w:val="28"/>
        </w:rPr>
        <w:t xml:space="preserve"> 20 числа </w:t>
      </w:r>
      <w:proofErr w:type="spellStart"/>
      <w:r>
        <w:rPr>
          <w:rFonts w:ascii="Times New Roman" w:hAnsi="Times New Roman"/>
          <w:sz w:val="28"/>
          <w:szCs w:val="28"/>
        </w:rPr>
        <w:t>наступного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періоду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контролюючому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органу за </w:t>
      </w:r>
      <w:proofErr w:type="spellStart"/>
      <w:r>
        <w:rPr>
          <w:rFonts w:ascii="Times New Roman" w:hAnsi="Times New Roman"/>
          <w:sz w:val="28"/>
          <w:szCs w:val="28"/>
        </w:rPr>
        <w:t>місцем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реєстрації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декларацію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акцизного </w:t>
      </w:r>
      <w:proofErr w:type="spellStart"/>
      <w:r>
        <w:rPr>
          <w:rFonts w:ascii="Times New Roman" w:hAnsi="Times New Roman"/>
          <w:sz w:val="28"/>
          <w:szCs w:val="28"/>
        </w:rPr>
        <w:t>податку</w:t>
      </w:r>
      <w:proofErr w:type="spellEnd"/>
      <w:r>
        <w:rPr>
          <w:rFonts w:ascii="Times New Roman" w:hAnsi="Times New Roman"/>
          <w:sz w:val="28"/>
          <w:szCs w:val="28"/>
        </w:rPr>
        <w:t xml:space="preserve"> за формою, </w:t>
      </w:r>
      <w:proofErr w:type="spellStart"/>
      <w:r>
        <w:rPr>
          <w:rFonts w:ascii="Times New Roman" w:hAnsi="Times New Roman"/>
          <w:sz w:val="28"/>
          <w:szCs w:val="28"/>
        </w:rPr>
        <w:t>затвердженою</w:t>
      </w:r>
      <w:proofErr w:type="spellEnd"/>
      <w:r>
        <w:rPr>
          <w:rFonts w:ascii="Times New Roman" w:hAnsi="Times New Roman"/>
          <w:sz w:val="28"/>
          <w:szCs w:val="28"/>
        </w:rPr>
        <w:t xml:space="preserve"> у порядку,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ст.46 Кодексу.</w:t>
      </w:r>
    </w:p>
    <w:p w:rsidR="00D25A37" w:rsidRDefault="00D25A37" w:rsidP="00D25A37">
      <w:pPr>
        <w:spacing w:line="276" w:lineRule="auto"/>
        <w:ind w:firstLine="284"/>
        <w:jc w:val="both"/>
        <w:rPr>
          <w:sz w:val="28"/>
          <w:szCs w:val="28"/>
        </w:rPr>
      </w:pPr>
    </w:p>
    <w:p w:rsidR="00D25A37" w:rsidRDefault="00D25A37" w:rsidP="00D25A37">
      <w:pPr>
        <w:spacing w:line="276" w:lineRule="auto"/>
        <w:ind w:firstLine="284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Розділ</w:t>
      </w:r>
      <w:proofErr w:type="spellEnd"/>
      <w:r>
        <w:rPr>
          <w:b/>
          <w:sz w:val="28"/>
          <w:szCs w:val="28"/>
        </w:rPr>
        <w:t xml:space="preserve"> 4. </w:t>
      </w:r>
      <w:proofErr w:type="spellStart"/>
      <w:r>
        <w:rPr>
          <w:b/>
          <w:sz w:val="28"/>
          <w:szCs w:val="28"/>
        </w:rPr>
        <w:t>Відповідальність</w:t>
      </w:r>
      <w:proofErr w:type="spellEnd"/>
      <w:r>
        <w:rPr>
          <w:b/>
          <w:sz w:val="28"/>
          <w:szCs w:val="28"/>
        </w:rPr>
        <w:t xml:space="preserve"> та контроль</w:t>
      </w:r>
    </w:p>
    <w:p w:rsidR="00D25A37" w:rsidRDefault="00D25A37" w:rsidP="00D25A37">
      <w:pPr>
        <w:spacing w:line="276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proofErr w:type="spellStart"/>
      <w:r>
        <w:rPr>
          <w:b/>
          <w:sz w:val="28"/>
          <w:szCs w:val="28"/>
        </w:rPr>
        <w:t>Відповідальність</w:t>
      </w:r>
      <w:proofErr w:type="spellEnd"/>
      <w:r>
        <w:rPr>
          <w:b/>
          <w:sz w:val="28"/>
          <w:szCs w:val="28"/>
        </w:rPr>
        <w:t>:</w:t>
      </w:r>
    </w:p>
    <w:p w:rsidR="00D25A37" w:rsidRDefault="00D25A37" w:rsidP="00D25A37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proofErr w:type="spellStart"/>
      <w:proofErr w:type="gramStart"/>
      <w:r>
        <w:rPr>
          <w:sz w:val="28"/>
          <w:szCs w:val="28"/>
        </w:rPr>
        <w:t>Платники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збору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зазначені</w:t>
      </w:r>
      <w:proofErr w:type="spellEnd"/>
      <w:r>
        <w:rPr>
          <w:sz w:val="28"/>
          <w:szCs w:val="28"/>
        </w:rPr>
        <w:t xml:space="preserve"> у п.2.1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несуть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неподання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встановлені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декларації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акцизного </w:t>
      </w:r>
      <w:proofErr w:type="spellStart"/>
      <w:r>
        <w:rPr>
          <w:sz w:val="28"/>
          <w:szCs w:val="28"/>
        </w:rPr>
        <w:t>податку</w:t>
      </w:r>
      <w:proofErr w:type="spellEnd"/>
      <w:r>
        <w:rPr>
          <w:sz w:val="28"/>
          <w:szCs w:val="28"/>
        </w:rPr>
        <w:t xml:space="preserve">, до органу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правильність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обчислення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повноту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своєчасність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сплати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податку</w:t>
      </w:r>
      <w:proofErr w:type="spellEnd"/>
      <w:r>
        <w:rPr>
          <w:sz w:val="28"/>
          <w:szCs w:val="28"/>
        </w:rPr>
        <w:t xml:space="preserve"> до бюджету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Податкового</w:t>
      </w:r>
      <w:proofErr w:type="spellEnd"/>
      <w:r>
        <w:rPr>
          <w:sz w:val="28"/>
          <w:szCs w:val="28"/>
        </w:rPr>
        <w:t xml:space="preserve">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законодавчих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нормативних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>.</w:t>
      </w:r>
      <w:proofErr w:type="gramEnd"/>
    </w:p>
    <w:p w:rsidR="00D25A37" w:rsidRDefault="00D25A37" w:rsidP="00D25A37">
      <w:pPr>
        <w:spacing w:line="276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4.2. Контроль:</w:t>
      </w:r>
    </w:p>
    <w:p w:rsidR="00D25A37" w:rsidRDefault="00D25A37" w:rsidP="00D25A37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 Контроль за </w:t>
      </w:r>
      <w:proofErr w:type="spellStart"/>
      <w:r>
        <w:rPr>
          <w:sz w:val="28"/>
          <w:szCs w:val="28"/>
        </w:rPr>
        <w:t>правильністю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обчислення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своєчасністю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декларації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органу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повнотою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своєчасністю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сплати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збору</w:t>
      </w:r>
      <w:proofErr w:type="spellEnd"/>
      <w:r>
        <w:rPr>
          <w:sz w:val="28"/>
          <w:szCs w:val="28"/>
        </w:rPr>
        <w:t xml:space="preserve"> до бюджету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відділення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Дубенської</w:t>
      </w:r>
      <w:proofErr w:type="spellEnd"/>
      <w:r>
        <w:rPr>
          <w:sz w:val="28"/>
          <w:szCs w:val="28"/>
        </w:rPr>
        <w:t xml:space="preserve">  ОДПІ ГУ ДФС в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івненській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. </w:t>
      </w:r>
    </w:p>
    <w:p w:rsidR="00D25A37" w:rsidRDefault="00D25A37" w:rsidP="00D25A37">
      <w:pPr>
        <w:spacing w:line="276" w:lineRule="auto"/>
        <w:ind w:firstLine="284"/>
        <w:jc w:val="both"/>
        <w:rPr>
          <w:sz w:val="28"/>
          <w:szCs w:val="28"/>
        </w:rPr>
      </w:pPr>
    </w:p>
    <w:p w:rsidR="00D25A37" w:rsidRDefault="00D25A37" w:rsidP="00D25A37">
      <w:pPr>
        <w:spacing w:line="276" w:lineRule="auto"/>
        <w:ind w:firstLine="284"/>
        <w:jc w:val="both"/>
        <w:rPr>
          <w:sz w:val="28"/>
          <w:szCs w:val="28"/>
        </w:rPr>
      </w:pPr>
    </w:p>
    <w:p w:rsidR="00F363D0" w:rsidRDefault="00D25A37" w:rsidP="00D25A37"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A1C2A"/>
    <w:multiLevelType w:val="hybridMultilevel"/>
    <w:tmpl w:val="87961FCC"/>
    <w:lvl w:ilvl="0" w:tplc="910ACA46">
      <w:start w:val="1"/>
      <w:numFmt w:val="decimal"/>
      <w:lvlText w:val="%1."/>
      <w:lvlJc w:val="left"/>
      <w:pPr>
        <w:ind w:left="82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25A37"/>
    <w:rsid w:val="000A1979"/>
    <w:rsid w:val="00135B15"/>
    <w:rsid w:val="00197256"/>
    <w:rsid w:val="00281A9B"/>
    <w:rsid w:val="00423FA0"/>
    <w:rsid w:val="00A6330E"/>
    <w:rsid w:val="00B83FB8"/>
    <w:rsid w:val="00D25A37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3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1,Обычный (Web)"/>
    <w:uiPriority w:val="1"/>
    <w:unhideWhenUsed/>
    <w:qFormat/>
    <w:rsid w:val="00D25A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qFormat/>
    <w:rsid w:val="00D25A3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D25A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A37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No Spacing"/>
    <w:link w:val="a7"/>
    <w:uiPriority w:val="1"/>
    <w:qFormat/>
    <w:rsid w:val="00D25A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D25A3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2026-07-09T13:51:00Z</dcterms:created>
  <dcterms:modified xsi:type="dcterms:W3CDTF">2026-07-09T13:51:00Z</dcterms:modified>
</cp:coreProperties>
</file>