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27" w:rsidRDefault="006A5427" w:rsidP="006A5427">
      <w:pPr>
        <w:pStyle w:val="a6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6A5427" w:rsidRDefault="006A5427" w:rsidP="006A542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A5427" w:rsidRDefault="006A5427" w:rsidP="006A542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3420" cy="930275"/>
            <wp:effectExtent l="1905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6A5427" w:rsidRDefault="006A5427" w:rsidP="006A542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A5427" w:rsidRDefault="006A5427" w:rsidP="006A542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A5427" w:rsidRDefault="006A5427" w:rsidP="006A542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6A5427" w:rsidRDefault="006A5427" w:rsidP="006A542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A5427" w:rsidRDefault="006A5427" w:rsidP="006A542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14 липня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6A5427" w:rsidTr="006A5427">
        <w:tc>
          <w:tcPr>
            <w:tcW w:w="4786" w:type="dxa"/>
          </w:tcPr>
          <w:p w:rsidR="006A5427" w:rsidRDefault="006A542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A5427" w:rsidRDefault="006A5427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Положення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 порядок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обчислення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сплати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туристичного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збору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ради на 2027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ік</w:t>
            </w:r>
            <w:proofErr w:type="spellEnd"/>
          </w:p>
        </w:tc>
      </w:tr>
    </w:tbl>
    <w:p w:rsidR="006A5427" w:rsidRDefault="006A5427" w:rsidP="006A542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A5427" w:rsidRDefault="006A5427" w:rsidP="006A5427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, Податковим кодексом України, з метою поповнення місцевого бюджету, Вербська сільська рада</w:t>
      </w:r>
    </w:p>
    <w:p w:rsidR="006A5427" w:rsidRDefault="006A5427" w:rsidP="006A5427">
      <w:pPr>
        <w:jc w:val="center"/>
        <w:outlineLvl w:val="0"/>
        <w:rPr>
          <w:sz w:val="28"/>
          <w:szCs w:val="28"/>
          <w:lang w:val="uk-UA"/>
        </w:rPr>
      </w:pPr>
    </w:p>
    <w:p w:rsidR="006A5427" w:rsidRDefault="006A5427" w:rsidP="006A542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A5427" w:rsidRDefault="006A5427" w:rsidP="006A542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5427" w:rsidRDefault="006A5427" w:rsidP="006A5427">
      <w:pPr>
        <w:pStyle w:val="a3"/>
        <w:numPr>
          <w:ilvl w:val="0"/>
          <w:numId w:val="1"/>
        </w:numPr>
        <w:tabs>
          <w:tab w:val="num" w:pos="284"/>
        </w:tabs>
        <w:autoSpaceDN w:val="0"/>
        <w:spacing w:line="276" w:lineRule="auto"/>
        <w:ind w:left="0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Положення про порядок обчислення та сплати туристичного збору, що додається.</w:t>
      </w:r>
    </w:p>
    <w:p w:rsidR="006A5427" w:rsidRDefault="006A5427" w:rsidP="006A5427">
      <w:pPr>
        <w:pStyle w:val="a3"/>
        <w:numPr>
          <w:ilvl w:val="0"/>
          <w:numId w:val="1"/>
        </w:numPr>
        <w:tabs>
          <w:tab w:val="num" w:pos="284"/>
        </w:tabs>
        <w:autoSpaceDN w:val="0"/>
        <w:spacing w:line="276" w:lineRule="auto"/>
        <w:ind w:left="0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сільської ради в десятиденний термін опублікувати  на сайті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Вербської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</w:t>
      </w:r>
    </w:p>
    <w:p w:rsidR="006A5427" w:rsidRDefault="006A5427" w:rsidP="006A5427">
      <w:pPr>
        <w:pStyle w:val="a3"/>
        <w:numPr>
          <w:ilvl w:val="0"/>
          <w:numId w:val="1"/>
        </w:numPr>
        <w:tabs>
          <w:tab w:val="num" w:pos="284"/>
        </w:tabs>
        <w:autoSpaceDN w:val="0"/>
        <w:spacing w:line="276" w:lineRule="auto"/>
        <w:ind w:left="0" w:firstLine="284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набирає чинності з дня його офіційного оприлюднення та застосовується з 1 січня 2027 року. </w:t>
      </w:r>
    </w:p>
    <w:p w:rsidR="006A5427" w:rsidRDefault="006A5427" w:rsidP="006A5427">
      <w:pPr>
        <w:pStyle w:val="a3"/>
        <w:numPr>
          <w:ilvl w:val="0"/>
          <w:numId w:val="1"/>
        </w:numPr>
        <w:tabs>
          <w:tab w:val="num" w:pos="284"/>
        </w:tabs>
        <w:autoSpaceDN w:val="0"/>
        <w:spacing w:line="276" w:lineRule="auto"/>
        <w:ind w:left="0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з додатком направити у відділення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Дубенської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ОДПІ ГУ ДФС в Рівненській області.  </w:t>
      </w:r>
    </w:p>
    <w:p w:rsidR="006A5427" w:rsidRDefault="006A5427" w:rsidP="006A5427">
      <w:pPr>
        <w:pStyle w:val="a3"/>
        <w:numPr>
          <w:ilvl w:val="0"/>
          <w:numId w:val="1"/>
        </w:numPr>
        <w:tabs>
          <w:tab w:val="num" w:pos="284"/>
        </w:tabs>
        <w:autoSpaceDN w:val="0"/>
        <w:spacing w:line="276" w:lineRule="auto"/>
        <w:ind w:left="0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6A5427" w:rsidRDefault="006A5427" w:rsidP="006A5427">
      <w:pPr>
        <w:suppressAutoHyphens w:val="0"/>
        <w:autoSpaceDE/>
        <w:autoSpaceDN w:val="0"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</w:p>
    <w:p w:rsidR="006A5427" w:rsidRDefault="006A5427" w:rsidP="006A5427">
      <w:pPr>
        <w:suppressAutoHyphens w:val="0"/>
        <w:autoSpaceDE/>
        <w:autoSpaceDN w:val="0"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</w:p>
    <w:p w:rsidR="006A5427" w:rsidRDefault="006A5427" w:rsidP="006A5427">
      <w:pPr>
        <w:suppressAutoHyphens w:val="0"/>
        <w:autoSpaceDE/>
        <w:autoSpaceDN w:val="0"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Calibri"/>
          <w:b/>
          <w:sz w:val="28"/>
          <w:szCs w:val="28"/>
          <w:lang w:val="uk-UA"/>
        </w:rPr>
        <w:br w:type="page"/>
      </w:r>
    </w:p>
    <w:p w:rsidR="006A5427" w:rsidRDefault="006A5427" w:rsidP="006A5427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6A5427" w:rsidRDefault="006A5427" w:rsidP="006A5427">
      <w:pPr>
        <w:tabs>
          <w:tab w:val="left" w:pos="6855"/>
        </w:tabs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сесії </w:t>
      </w:r>
    </w:p>
    <w:p w:rsidR="006A5427" w:rsidRDefault="006A5427" w:rsidP="006A5427">
      <w:pPr>
        <w:tabs>
          <w:tab w:val="left" w:pos="6855"/>
        </w:tabs>
        <w:ind w:left="595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6A5427" w:rsidRDefault="006A5427" w:rsidP="006A5427">
      <w:pPr>
        <w:suppressAutoHyphens w:val="0"/>
        <w:autoSpaceDE/>
        <w:autoSpaceDN w:val="0"/>
        <w:spacing w:after="200" w:line="276" w:lineRule="auto"/>
        <w:ind w:left="5954"/>
        <w:rPr>
          <w:rFonts w:eastAsia="Calibri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14 липня 2026 року №</w:t>
      </w:r>
    </w:p>
    <w:p w:rsidR="006A5427" w:rsidRDefault="006A5427" w:rsidP="006A5427">
      <w:pPr>
        <w:pStyle w:val="StyleZakonu0"/>
        <w:spacing w:after="0"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427" w:rsidRDefault="006A5427" w:rsidP="006A5427">
      <w:pPr>
        <w:pStyle w:val="StyleZakonu0"/>
        <w:spacing w:after="0"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6A5427" w:rsidRDefault="006A5427" w:rsidP="006A5427">
      <w:pPr>
        <w:pStyle w:val="StyleZakonu0"/>
        <w:spacing w:before="60"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 порядок обчислення та сплати  туристичного  збору  на території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Вербської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</w:t>
      </w:r>
    </w:p>
    <w:p w:rsidR="006A5427" w:rsidRDefault="006A5427" w:rsidP="006A5427">
      <w:pPr>
        <w:pStyle w:val="StyleZakonu0"/>
        <w:spacing w:before="60"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5427" w:rsidRDefault="006A5427" w:rsidP="006A5427">
      <w:pPr>
        <w:pStyle w:val="StyleZakonu0"/>
        <w:spacing w:before="6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Туристичний збір </w:t>
      </w:r>
      <w:r>
        <w:rPr>
          <w:rFonts w:ascii="Times New Roman" w:hAnsi="Times New Roman" w:cs="Times New Roman"/>
          <w:bCs/>
          <w:sz w:val="28"/>
          <w:szCs w:val="28"/>
        </w:rPr>
        <w:sym w:font="Symbol" w:char="002D"/>
      </w:r>
      <w:r>
        <w:rPr>
          <w:rFonts w:ascii="Times New Roman" w:hAnsi="Times New Roman" w:cs="Times New Roman"/>
          <w:bCs/>
          <w:sz w:val="28"/>
          <w:szCs w:val="28"/>
        </w:rPr>
        <w:t xml:space="preserve"> це місцевий збір, кошти від якого зараховуються до місцевого бюджету.</w:t>
      </w:r>
    </w:p>
    <w:p w:rsidR="006A5427" w:rsidRDefault="006A5427" w:rsidP="006A5427">
      <w:pPr>
        <w:pStyle w:val="StyleZakonu0"/>
        <w:spacing w:before="60" w:after="0"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Платники збору</w:t>
      </w:r>
    </w:p>
    <w:p w:rsidR="006A5427" w:rsidRDefault="006A5427" w:rsidP="006A542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Платниками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іноземці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особи без </w:t>
      </w:r>
      <w:proofErr w:type="spellStart"/>
      <w:r>
        <w:rPr>
          <w:rFonts w:ascii="Times New Roman" w:hAnsi="Times New Roman"/>
          <w:sz w:val="28"/>
          <w:szCs w:val="28"/>
        </w:rPr>
        <w:t>громадянства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прибувають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територію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ради,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про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/>
          <w:sz w:val="28"/>
          <w:szCs w:val="28"/>
        </w:rPr>
        <w:t>отримують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споживають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ночівлі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зобов’язанням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залишити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зазначений</w:t>
      </w:r>
      <w:proofErr w:type="spellEnd"/>
      <w:r>
        <w:rPr>
          <w:rFonts w:ascii="Times New Roman" w:hAnsi="Times New Roman"/>
          <w:sz w:val="28"/>
          <w:szCs w:val="28"/>
        </w:rPr>
        <w:t xml:space="preserve"> строк.</w:t>
      </w:r>
    </w:p>
    <w:p w:rsidR="006A5427" w:rsidRDefault="006A5427" w:rsidP="006A5427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Платниками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збору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бути особи,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6A5427" w:rsidRDefault="006A5427" w:rsidP="006A542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а)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 у  тому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числі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договорі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найму, 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селі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ради; </w:t>
      </w:r>
    </w:p>
    <w:p w:rsidR="006A5427" w:rsidRDefault="006A5427" w:rsidP="006A542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б) особи,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прибули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відрядження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6A5427" w:rsidRDefault="006A5427" w:rsidP="006A542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інваліди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інваліди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та   особи,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супроводжують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інвалідів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I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групи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дітей-інвалідів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(не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більше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одного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супроводжуючого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6A5427" w:rsidRDefault="006A5427" w:rsidP="006A542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г)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ветерани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війни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учасники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АТО; </w:t>
      </w:r>
    </w:p>
    <w:p w:rsidR="006A5427" w:rsidRDefault="006A5427" w:rsidP="006A5427">
      <w:pPr>
        <w:pStyle w:val="a3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ґ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учасники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ліквідації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наслідків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аварії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Чорнобильській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АЕС; </w:t>
      </w:r>
      <w:proofErr w:type="gramEnd"/>
    </w:p>
    <w:p w:rsidR="006A5427" w:rsidRDefault="006A5427" w:rsidP="006A5427">
      <w:pPr>
        <w:pStyle w:val="a3"/>
        <w:spacing w:line="276" w:lineRule="auto"/>
        <w:ind w:firstLine="28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18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рокі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color w:val="000000"/>
        </w:rPr>
        <w:t xml:space="preserve">     </w:t>
      </w:r>
    </w:p>
    <w:p w:rsidR="006A5427" w:rsidRDefault="006A5427" w:rsidP="006A5427">
      <w:pPr>
        <w:pStyle w:val="StyleZakonu0"/>
        <w:spacing w:after="0"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Ставка збору</w:t>
      </w:r>
    </w:p>
    <w:p w:rsidR="006A5427" w:rsidRDefault="006A5427" w:rsidP="006A542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Ставка </w:t>
      </w:r>
      <w:proofErr w:type="spellStart"/>
      <w:r>
        <w:rPr>
          <w:rFonts w:ascii="Times New Roman" w:hAnsi="Times New Roman"/>
          <w:sz w:val="28"/>
          <w:szCs w:val="28"/>
        </w:rPr>
        <w:t>туристичного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внутрішнього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туризму у </w:t>
      </w:r>
      <w:proofErr w:type="spellStart"/>
      <w:r>
        <w:rPr>
          <w:rFonts w:ascii="Times New Roman" w:hAnsi="Times New Roman"/>
          <w:sz w:val="28"/>
          <w:szCs w:val="28"/>
        </w:rPr>
        <w:t>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0,25</w:t>
      </w:r>
      <w:r>
        <w:rPr>
          <w:rFonts w:ascii="Times New Roman" w:hAnsi="Times New Roman"/>
          <w:color w:val="000000"/>
          <w:sz w:val="28"/>
          <w:szCs w:val="28"/>
        </w:rPr>
        <w:t xml:space="preserve">%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мінімальної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плати станом на 01 </w:t>
      </w:r>
      <w:proofErr w:type="spellStart"/>
      <w:r>
        <w:rPr>
          <w:rFonts w:ascii="Times New Roman" w:hAnsi="Times New Roman"/>
          <w:sz w:val="28"/>
          <w:szCs w:val="28"/>
        </w:rPr>
        <w:t>січня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звітного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податкового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) року, для </w:t>
      </w:r>
      <w:proofErr w:type="spellStart"/>
      <w:r>
        <w:rPr>
          <w:rFonts w:ascii="Times New Roman" w:hAnsi="Times New Roman"/>
          <w:sz w:val="28"/>
          <w:szCs w:val="28"/>
        </w:rPr>
        <w:t>однієї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особи за одну </w:t>
      </w:r>
      <w:proofErr w:type="spellStart"/>
      <w:r>
        <w:rPr>
          <w:rFonts w:ascii="Times New Roman" w:hAnsi="Times New Roman"/>
          <w:sz w:val="28"/>
          <w:szCs w:val="28"/>
        </w:rPr>
        <w:t>добу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ночівлі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</w:p>
    <w:p w:rsidR="006A5427" w:rsidRDefault="006A5427" w:rsidP="006A542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Ставка  </w:t>
      </w:r>
      <w:proofErr w:type="spellStart"/>
      <w:r>
        <w:rPr>
          <w:rFonts w:ascii="Times New Roman" w:hAnsi="Times New Roman"/>
          <w:sz w:val="28"/>
          <w:szCs w:val="28"/>
        </w:rPr>
        <w:t>туристичного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в’їзного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туризму у </w:t>
      </w:r>
      <w:proofErr w:type="spellStart"/>
      <w:r>
        <w:rPr>
          <w:rFonts w:ascii="Times New Roman" w:hAnsi="Times New Roman"/>
          <w:sz w:val="28"/>
          <w:szCs w:val="28"/>
        </w:rPr>
        <w:t>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%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мінімальної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плати станом на 01 </w:t>
      </w:r>
      <w:proofErr w:type="spellStart"/>
      <w:r>
        <w:rPr>
          <w:rFonts w:ascii="Times New Roman" w:hAnsi="Times New Roman"/>
          <w:sz w:val="28"/>
          <w:szCs w:val="28"/>
        </w:rPr>
        <w:t>січня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звітного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податкового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) року, для </w:t>
      </w:r>
      <w:proofErr w:type="spellStart"/>
      <w:r>
        <w:rPr>
          <w:rFonts w:ascii="Times New Roman" w:hAnsi="Times New Roman"/>
          <w:sz w:val="28"/>
          <w:szCs w:val="28"/>
        </w:rPr>
        <w:t>однієї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особи за одну </w:t>
      </w:r>
      <w:proofErr w:type="spellStart"/>
      <w:r>
        <w:rPr>
          <w:rFonts w:ascii="Times New Roman" w:hAnsi="Times New Roman"/>
          <w:sz w:val="28"/>
          <w:szCs w:val="28"/>
        </w:rPr>
        <w:t>добу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ночівлі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6A5427" w:rsidRDefault="006A5427" w:rsidP="006A5427">
      <w:pPr>
        <w:pStyle w:val="StyleZakonu0"/>
        <w:spacing w:after="0"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База справляння збору</w:t>
      </w:r>
    </w:p>
    <w:p w:rsidR="006A5427" w:rsidRDefault="006A5427" w:rsidP="006A5427">
      <w:pPr>
        <w:pStyle w:val="StyleZakonu0"/>
        <w:spacing w:after="0"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Базою справляння збору є загальна кількість діб тимчасового розміщення у місцях  проживання (ночівлі) платника збору.</w:t>
      </w:r>
    </w:p>
    <w:p w:rsidR="006A5427" w:rsidRDefault="006A5427" w:rsidP="006A5427">
      <w:pPr>
        <w:spacing w:line="276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До </w:t>
      </w:r>
      <w:proofErr w:type="spellStart"/>
      <w:r>
        <w:rPr>
          <w:bCs/>
          <w:sz w:val="28"/>
          <w:szCs w:val="28"/>
        </w:rPr>
        <w:t>вартості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проживання</w:t>
      </w:r>
      <w:proofErr w:type="spellEnd"/>
      <w:r>
        <w:rPr>
          <w:bCs/>
          <w:sz w:val="28"/>
          <w:szCs w:val="28"/>
        </w:rPr>
        <w:t xml:space="preserve"> не </w:t>
      </w:r>
      <w:proofErr w:type="spellStart"/>
      <w:r>
        <w:rPr>
          <w:bCs/>
          <w:sz w:val="28"/>
          <w:szCs w:val="28"/>
        </w:rPr>
        <w:t>включаються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витрати</w:t>
      </w:r>
      <w:proofErr w:type="spellEnd"/>
      <w:r>
        <w:rPr>
          <w:bCs/>
          <w:sz w:val="28"/>
          <w:szCs w:val="28"/>
        </w:rPr>
        <w:t xml:space="preserve"> на </w:t>
      </w:r>
      <w:proofErr w:type="spellStart"/>
      <w:r>
        <w:rPr>
          <w:bCs/>
          <w:sz w:val="28"/>
          <w:szCs w:val="28"/>
        </w:rPr>
        <w:t>харчування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побутові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послуги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прання</w:t>
      </w:r>
      <w:proofErr w:type="spellEnd"/>
      <w:r>
        <w:rPr>
          <w:bCs/>
          <w:sz w:val="28"/>
          <w:szCs w:val="28"/>
        </w:rPr>
        <w:t xml:space="preserve">, чистка, </w:t>
      </w:r>
      <w:proofErr w:type="spellStart"/>
      <w:r>
        <w:rPr>
          <w:bCs/>
          <w:sz w:val="28"/>
          <w:szCs w:val="28"/>
        </w:rPr>
        <w:t>лагодження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прасування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одягу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взуття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білизни</w:t>
      </w:r>
      <w:proofErr w:type="spellEnd"/>
      <w:r>
        <w:rPr>
          <w:bCs/>
          <w:sz w:val="28"/>
          <w:szCs w:val="28"/>
        </w:rPr>
        <w:t xml:space="preserve">), </w:t>
      </w:r>
      <w:proofErr w:type="spellStart"/>
      <w:r>
        <w:rPr>
          <w:bCs/>
          <w:sz w:val="28"/>
          <w:szCs w:val="28"/>
        </w:rPr>
        <w:t>телефонні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рахунки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оформлення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закордонних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паспортів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дозволів</w:t>
      </w:r>
      <w:proofErr w:type="spellEnd"/>
      <w:r>
        <w:rPr>
          <w:bCs/>
          <w:sz w:val="28"/>
          <w:szCs w:val="28"/>
        </w:rPr>
        <w:t xml:space="preserve"> на </w:t>
      </w:r>
      <w:proofErr w:type="spellStart"/>
      <w:r>
        <w:rPr>
          <w:bCs/>
          <w:sz w:val="28"/>
          <w:szCs w:val="28"/>
        </w:rPr>
        <w:t>в’їзд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віз</w:t>
      </w:r>
      <w:proofErr w:type="spellEnd"/>
      <w:r>
        <w:rPr>
          <w:bCs/>
          <w:sz w:val="28"/>
          <w:szCs w:val="28"/>
        </w:rPr>
        <w:t xml:space="preserve">), </w:t>
      </w:r>
      <w:proofErr w:type="spellStart"/>
      <w:r>
        <w:rPr>
          <w:bCs/>
          <w:sz w:val="28"/>
          <w:szCs w:val="28"/>
        </w:rPr>
        <w:t>обов’язкове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страхування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витрати</w:t>
      </w:r>
      <w:proofErr w:type="spellEnd"/>
      <w:r>
        <w:rPr>
          <w:bCs/>
          <w:sz w:val="28"/>
          <w:szCs w:val="28"/>
        </w:rPr>
        <w:t xml:space="preserve"> на </w:t>
      </w:r>
      <w:proofErr w:type="spellStart"/>
      <w:r>
        <w:rPr>
          <w:bCs/>
          <w:sz w:val="28"/>
          <w:szCs w:val="28"/>
        </w:rPr>
        <w:t>усний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письмовий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переклади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інші</w:t>
      </w:r>
      <w:proofErr w:type="spellEnd"/>
      <w:r>
        <w:rPr>
          <w:bCs/>
          <w:sz w:val="28"/>
          <w:szCs w:val="28"/>
        </w:rPr>
        <w:t xml:space="preserve"> документально </w:t>
      </w:r>
      <w:proofErr w:type="spellStart"/>
      <w:r>
        <w:rPr>
          <w:bCs/>
          <w:sz w:val="28"/>
          <w:szCs w:val="28"/>
        </w:rPr>
        <w:t>оформлені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витрати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proofErr w:type="gramStart"/>
      <w:r>
        <w:rPr>
          <w:bCs/>
          <w:sz w:val="28"/>
          <w:szCs w:val="28"/>
        </w:rPr>
        <w:t>пов’язан</w:t>
      </w:r>
      <w:proofErr w:type="gramEnd"/>
      <w:r>
        <w:rPr>
          <w:bCs/>
          <w:sz w:val="28"/>
          <w:szCs w:val="28"/>
        </w:rPr>
        <w:t>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</w:t>
      </w:r>
      <w:proofErr w:type="spellEnd"/>
      <w:r>
        <w:rPr>
          <w:bCs/>
          <w:sz w:val="28"/>
          <w:szCs w:val="28"/>
        </w:rPr>
        <w:t xml:space="preserve"> правилами </w:t>
      </w:r>
      <w:proofErr w:type="spellStart"/>
      <w:r>
        <w:rPr>
          <w:bCs/>
          <w:sz w:val="28"/>
          <w:szCs w:val="28"/>
        </w:rPr>
        <w:t>в’їзду</w:t>
      </w:r>
      <w:proofErr w:type="spellEnd"/>
      <w:r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6A5427" w:rsidRDefault="006A5427" w:rsidP="006A542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Особливості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справляння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збору</w:t>
      </w:r>
      <w:proofErr w:type="spellEnd"/>
    </w:p>
    <w:p w:rsidR="006A5427" w:rsidRDefault="006A5427" w:rsidP="006A542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Платники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сплачують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суму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авансовим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внеском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 </w:t>
      </w:r>
      <w:proofErr w:type="spellStart"/>
      <w:r>
        <w:rPr>
          <w:rFonts w:ascii="Times New Roman" w:hAnsi="Times New Roman"/>
          <w:sz w:val="28"/>
          <w:szCs w:val="28"/>
        </w:rPr>
        <w:t>тимчасовим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розміщенням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ночі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податковим</w:t>
      </w:r>
      <w:proofErr w:type="spellEnd"/>
      <w:r>
        <w:rPr>
          <w:rFonts w:ascii="Times New Roman" w:hAnsi="Times New Roman"/>
          <w:sz w:val="28"/>
          <w:szCs w:val="28"/>
        </w:rPr>
        <w:t xml:space="preserve"> агентам,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справляють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збір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ставками у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справляння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A5427" w:rsidRDefault="006A5427" w:rsidP="006A542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 один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той </w:t>
      </w:r>
      <w:proofErr w:type="spellStart"/>
      <w:r>
        <w:rPr>
          <w:rFonts w:ascii="Times New Roman" w:hAnsi="Times New Roman"/>
          <w:sz w:val="28"/>
          <w:szCs w:val="28"/>
        </w:rPr>
        <w:t>самий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платника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однієї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адміністративно-територіальної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одиниці</w:t>
      </w:r>
      <w:proofErr w:type="spellEnd"/>
      <w:r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</w:rPr>
        <w:t>якій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туристичний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повторне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справляння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вже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сплаченого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таким </w:t>
      </w:r>
      <w:proofErr w:type="spellStart"/>
      <w:r>
        <w:rPr>
          <w:rFonts w:ascii="Times New Roman" w:hAnsi="Times New Roman"/>
          <w:sz w:val="28"/>
          <w:szCs w:val="28"/>
        </w:rPr>
        <w:t>платником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/>
          <w:sz w:val="28"/>
          <w:szCs w:val="28"/>
        </w:rPr>
        <w:t>допускається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A5427" w:rsidRDefault="006A5427" w:rsidP="006A542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Особа </w:t>
      </w:r>
      <w:proofErr w:type="spellStart"/>
      <w:r>
        <w:rPr>
          <w:rFonts w:ascii="Times New Roman" w:hAnsi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платника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ночі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належать </w:t>
      </w:r>
      <w:proofErr w:type="spellStart"/>
      <w:r>
        <w:rPr>
          <w:rFonts w:ascii="Times New Roman" w:hAnsi="Times New Roman"/>
          <w:sz w:val="28"/>
          <w:szCs w:val="28"/>
        </w:rPr>
        <w:t>такій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праві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праві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виключно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наявності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платника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документа,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підтверджує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сплату</w:t>
      </w:r>
      <w:proofErr w:type="spellEnd"/>
      <w:r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>
        <w:rPr>
          <w:rFonts w:ascii="Times New Roman" w:hAnsi="Times New Roman"/>
          <w:sz w:val="28"/>
          <w:szCs w:val="28"/>
        </w:rPr>
        <w:t>туристичного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A5427" w:rsidRDefault="006A5427" w:rsidP="006A542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 </w:t>
      </w:r>
      <w:proofErr w:type="spellStart"/>
      <w:r>
        <w:rPr>
          <w:rFonts w:ascii="Times New Roman" w:hAnsi="Times New Roman"/>
          <w:sz w:val="28"/>
          <w:szCs w:val="28"/>
        </w:rPr>
        <w:t>разі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дострокового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залишення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особою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яка </w:t>
      </w:r>
      <w:proofErr w:type="spellStart"/>
      <w:r>
        <w:rPr>
          <w:rFonts w:ascii="Times New Roman" w:hAnsi="Times New Roman"/>
          <w:sz w:val="28"/>
          <w:szCs w:val="28"/>
        </w:rPr>
        <w:t>сплатила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туристичний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збір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адміністративно-територіальної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одиниці</w:t>
      </w:r>
      <w:proofErr w:type="spellEnd"/>
      <w:r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</w:rPr>
        <w:t>якій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туристичний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збір</w:t>
      </w:r>
      <w:proofErr w:type="spellEnd"/>
      <w:r>
        <w:rPr>
          <w:rFonts w:ascii="Times New Roman" w:hAnsi="Times New Roman"/>
          <w:sz w:val="28"/>
          <w:szCs w:val="28"/>
        </w:rPr>
        <w:t xml:space="preserve">, сума </w:t>
      </w:r>
      <w:proofErr w:type="spellStart"/>
      <w:r>
        <w:rPr>
          <w:rFonts w:ascii="Times New Roman" w:hAnsi="Times New Roman"/>
          <w:sz w:val="28"/>
          <w:szCs w:val="28"/>
        </w:rPr>
        <w:t>надмірно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сплаченого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підлягає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поверненню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порядку.</w:t>
      </w:r>
    </w:p>
    <w:p w:rsidR="006A5427" w:rsidRDefault="006A5427" w:rsidP="006A5427">
      <w:pPr>
        <w:pStyle w:val="StyleZakonu0"/>
        <w:spacing w:before="60"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Податкові агенти</w:t>
      </w:r>
    </w:p>
    <w:p w:rsidR="006A5427" w:rsidRDefault="006A5427" w:rsidP="006A5427">
      <w:pPr>
        <w:pStyle w:val="StyleZakonu0"/>
        <w:spacing w:before="6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Справляння збору може здійснюватися:</w:t>
      </w:r>
    </w:p>
    <w:p w:rsidR="006A5427" w:rsidRDefault="006A5427" w:rsidP="006A5427">
      <w:pPr>
        <w:pStyle w:val="StyleZakonu0"/>
        <w:spacing w:before="6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адміністраціями готелів, іншими закладами готельного типу, </w:t>
      </w:r>
    </w:p>
    <w:p w:rsidR="006A5427" w:rsidRDefault="006A5427" w:rsidP="006A5427">
      <w:pPr>
        <w:pStyle w:val="StyleZakonu0"/>
        <w:spacing w:before="6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юридичними особами або фізичними особами </w:t>
      </w:r>
      <w:r>
        <w:rPr>
          <w:rFonts w:ascii="Times New Roman" w:hAnsi="Times New Roman" w:cs="Times New Roman"/>
          <w:bCs/>
          <w:sz w:val="28"/>
          <w:szCs w:val="28"/>
        </w:rPr>
        <w:sym w:font="Symbol" w:char="002D"/>
      </w:r>
      <w:r>
        <w:rPr>
          <w:rFonts w:ascii="Times New Roman" w:hAnsi="Times New Roman" w:cs="Times New Roman"/>
          <w:bCs/>
          <w:sz w:val="28"/>
          <w:szCs w:val="28"/>
        </w:rPr>
        <w:t xml:space="preserve"> підприємцями, які уповноважуються сільською радою справляти збір на умовах договору, укладеного з сільською  радою.</w:t>
      </w:r>
    </w:p>
    <w:p w:rsidR="006A5427" w:rsidRDefault="006A5427" w:rsidP="006A5427">
      <w:pPr>
        <w:pStyle w:val="StyleZakonu0"/>
        <w:spacing w:before="60"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сплати збору</w:t>
      </w:r>
    </w:p>
    <w:p w:rsidR="006A5427" w:rsidRDefault="006A5427" w:rsidP="006A5427">
      <w:pPr>
        <w:pStyle w:val="StyleZakonu0"/>
        <w:spacing w:before="6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Збір сплачується до місцевих бюджетів авансовими внесками до 30 числа (включно) кожного місяця (у лютому до 28 (29) включно). </w:t>
      </w:r>
    </w:p>
    <w:p w:rsidR="006A5427" w:rsidRDefault="006A5427" w:rsidP="006A5427">
      <w:pPr>
        <w:pStyle w:val="StyleZakonu0"/>
        <w:spacing w:before="6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Суми нарахованих щомісячних авансових внесків відображаються у квартальній податковій декларації. </w:t>
      </w:r>
    </w:p>
    <w:p w:rsidR="006A5427" w:rsidRDefault="006A5427" w:rsidP="006A5427">
      <w:pPr>
        <w:pStyle w:val="StyleZakonu0"/>
        <w:spacing w:before="6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Остаточна сума збору, обчислена відповідно до податкової декларації за звітний (податковий) квартал (з урахуванням фактично внесених авансових платежів), сплачується у строки, визначені для квартального податкового періоду.</w:t>
      </w:r>
    </w:p>
    <w:p w:rsidR="006A5427" w:rsidRDefault="006A5427" w:rsidP="006A5427">
      <w:pPr>
        <w:pStyle w:val="StyleZakonu0"/>
        <w:spacing w:before="60"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Податковий агент, який має підрозділ без статусу юридичної особи, що надає послуги з тимчасового проживання (ночівлі) не за місцем реєстрації такого податкового агента, зобов’язаний зареєструвати такий підрозділ як податкового агента туристичного збору в органі державної податкової служби за місцезнаходженням підрозділу.</w:t>
      </w:r>
    </w:p>
    <w:p w:rsidR="006A5427" w:rsidRDefault="006A5427" w:rsidP="006A5427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Базовий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податковий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звітний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Cs/>
          <w:sz w:val="28"/>
          <w:szCs w:val="28"/>
        </w:rPr>
        <w:t>період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дорівнює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календарному кварталу.</w:t>
      </w:r>
    </w:p>
    <w:p w:rsidR="00F363D0" w:rsidRDefault="006A5427" w:rsidP="006A5427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76598"/>
    <w:multiLevelType w:val="hybridMultilevel"/>
    <w:tmpl w:val="D0527A7A"/>
    <w:lvl w:ilvl="0" w:tplc="F8BA8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A5427"/>
    <w:rsid w:val="000A1979"/>
    <w:rsid w:val="00135B15"/>
    <w:rsid w:val="00197256"/>
    <w:rsid w:val="00281A9B"/>
    <w:rsid w:val="00423FA0"/>
    <w:rsid w:val="006A5427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uiPriority w:val="1"/>
    <w:unhideWhenUsed/>
    <w:qFormat/>
    <w:rsid w:val="006A54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eZakonu">
    <w:name w:val="StyleZakonu Знак"/>
    <w:link w:val="StyleZakonu0"/>
    <w:locked/>
    <w:rsid w:val="006A5427"/>
    <w:rPr>
      <w:rFonts w:ascii="Calibri" w:eastAsia="Calibri" w:hAnsi="Calibri" w:cs="Calibri"/>
      <w:lang w:val="uk-UA"/>
    </w:rPr>
  </w:style>
  <w:style w:type="paragraph" w:customStyle="1" w:styleId="StyleZakonu0">
    <w:name w:val="StyleZakonu"/>
    <w:basedOn w:val="a"/>
    <w:link w:val="StyleZakonu"/>
    <w:qFormat/>
    <w:rsid w:val="006A5427"/>
    <w:pPr>
      <w:suppressAutoHyphens w:val="0"/>
      <w:autoSpaceDE/>
      <w:spacing w:after="60" w:line="220" w:lineRule="exact"/>
      <w:ind w:firstLine="284"/>
      <w:jc w:val="both"/>
    </w:pPr>
    <w:rPr>
      <w:rFonts w:ascii="Calibri" w:eastAsia="Calibri" w:hAnsi="Calibri" w:cs="Calibri"/>
      <w:sz w:val="22"/>
      <w:szCs w:val="22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6A54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27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link w:val="a7"/>
    <w:uiPriority w:val="1"/>
    <w:qFormat/>
    <w:rsid w:val="006A54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6A542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2026-07-09T13:52:00Z</dcterms:created>
  <dcterms:modified xsi:type="dcterms:W3CDTF">2026-07-09T13:52:00Z</dcterms:modified>
</cp:coreProperties>
</file>